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5" w:type="dxa"/>
        <w:tblLayout w:type="fixed"/>
        <w:tblCellMar>
          <w:left w:w="0" w:type="dxa"/>
          <w:right w:w="0" w:type="dxa"/>
        </w:tblCellMar>
        <w:tblLook w:val="0000" w:firstRow="0" w:lastRow="0" w:firstColumn="0" w:lastColumn="0" w:noHBand="0" w:noVBand="0"/>
      </w:tblPr>
      <w:tblGrid>
        <w:gridCol w:w="6453"/>
        <w:gridCol w:w="3752"/>
      </w:tblGrid>
      <w:tr w:rsidR="005A47B2" w14:paraId="583962C3" w14:textId="77777777" w:rsidTr="00132893">
        <w:trPr>
          <w:trHeight w:hRule="exact" w:val="680"/>
        </w:trPr>
        <w:tc>
          <w:tcPr>
            <w:tcW w:w="6453" w:type="dxa"/>
            <w:tcBorders>
              <w:bottom w:val="single" w:sz="4" w:space="0" w:color="auto"/>
            </w:tcBorders>
            <w:tcMar>
              <w:bottom w:w="170" w:type="dxa"/>
            </w:tcMar>
            <w:vAlign w:val="bottom"/>
          </w:tcPr>
          <w:p w14:paraId="3C0D17A9" w14:textId="77777777" w:rsidR="005A47B2" w:rsidRDefault="007431AF" w:rsidP="00132893">
            <w:pPr>
              <w:pStyle w:val="Dokumenttitel"/>
            </w:pPr>
            <w:r>
              <w:t>Benchlearningforløb</w:t>
            </w:r>
          </w:p>
        </w:tc>
        <w:tc>
          <w:tcPr>
            <w:tcW w:w="3752" w:type="dxa"/>
            <w:tcBorders>
              <w:bottom w:val="single" w:sz="4" w:space="0" w:color="auto"/>
            </w:tcBorders>
            <w:tcMar>
              <w:bottom w:w="170" w:type="dxa"/>
            </w:tcMar>
            <w:vAlign w:val="bottom"/>
          </w:tcPr>
          <w:p w14:paraId="5D518D67" w14:textId="4D9E9F54" w:rsidR="00132893" w:rsidRDefault="00132893" w:rsidP="00132893">
            <w:pPr>
              <w:jc w:val="right"/>
            </w:pPr>
            <w:r w:rsidRPr="00411D15">
              <w:rPr>
                <w:rStyle w:val="Labels"/>
              </w:rPr>
              <w:t>DATO:</w:t>
            </w:r>
            <w:r>
              <w:t xml:space="preserve"> </w:t>
            </w:r>
            <w:r w:rsidR="00D438F7">
              <w:fldChar w:fldCharType="begin"/>
            </w:r>
            <w:r w:rsidR="00D438F7">
              <w:instrText xml:space="preserve"> CREATEDATE  \@ "dd. MMMM yyyy"  </w:instrText>
            </w:r>
            <w:r w:rsidR="00D438F7">
              <w:fldChar w:fldCharType="separate"/>
            </w:r>
            <w:r w:rsidR="00F00146">
              <w:rPr>
                <w:noProof/>
              </w:rPr>
              <w:t>21</w:t>
            </w:r>
            <w:bookmarkStart w:id="0" w:name="_GoBack"/>
            <w:bookmarkEnd w:id="0"/>
            <w:r w:rsidR="00D438F7">
              <w:rPr>
                <w:noProof/>
              </w:rPr>
              <w:t>. maj 2019</w:t>
            </w:r>
            <w:r w:rsidR="00D438F7">
              <w:fldChar w:fldCharType="end"/>
            </w:r>
          </w:p>
          <w:p w14:paraId="1CAA8E8C" w14:textId="77777777" w:rsidR="00132893" w:rsidRDefault="00132893" w:rsidP="00132893">
            <w:pPr>
              <w:jc w:val="right"/>
            </w:pPr>
            <w:r w:rsidRPr="00411D15">
              <w:rPr>
                <w:rStyle w:val="Labels"/>
              </w:rPr>
              <w:t>PROJEKTNR.:</w:t>
            </w:r>
            <w:r>
              <w:t xml:space="preserve"> </w:t>
            </w:r>
            <w:r w:rsidR="007431AF">
              <w:t>4002</w:t>
            </w:r>
          </w:p>
          <w:p w14:paraId="562B5A70" w14:textId="77777777" w:rsidR="005A47B2" w:rsidRDefault="007431AF" w:rsidP="007431AF">
            <w:pPr>
              <w:jc w:val="right"/>
            </w:pPr>
            <w:proofErr w:type="spellStart"/>
            <w:r>
              <w:t>nvb</w:t>
            </w:r>
            <w:proofErr w:type="spellEnd"/>
            <w:r w:rsidR="00132893">
              <w:t>/</w:t>
            </w:r>
            <w:r>
              <w:rPr>
                <w:rFonts w:cs="Times New Roman"/>
                <w:caps/>
              </w:rPr>
              <w:t>TS</w:t>
            </w:r>
          </w:p>
        </w:tc>
      </w:tr>
      <w:tr w:rsidR="00B57F80" w14:paraId="4B3DE0C3" w14:textId="77777777" w:rsidTr="007C229A">
        <w:trPr>
          <w:trHeight w:hRule="exact" w:val="737"/>
        </w:trPr>
        <w:tc>
          <w:tcPr>
            <w:tcW w:w="6453" w:type="dxa"/>
            <w:tcBorders>
              <w:top w:val="single" w:sz="4" w:space="0" w:color="auto"/>
            </w:tcBorders>
            <w:tcMar>
              <w:top w:w="737" w:type="dxa"/>
            </w:tcMar>
          </w:tcPr>
          <w:p w14:paraId="2C8EB825" w14:textId="77777777" w:rsidR="00B57F80" w:rsidRDefault="00B57F80" w:rsidP="00B57F80">
            <w:pPr>
              <w:spacing w:after="120"/>
              <w:rPr>
                <w:rStyle w:val="Labels"/>
              </w:rPr>
            </w:pPr>
          </w:p>
        </w:tc>
        <w:tc>
          <w:tcPr>
            <w:tcW w:w="3752" w:type="dxa"/>
            <w:tcBorders>
              <w:top w:val="single" w:sz="4" w:space="0" w:color="auto"/>
            </w:tcBorders>
            <w:tcMar>
              <w:top w:w="737" w:type="dxa"/>
            </w:tcMar>
          </w:tcPr>
          <w:p w14:paraId="7A3B2D18" w14:textId="77777777" w:rsidR="00B57F80" w:rsidRPr="00411D15" w:rsidRDefault="00B57F80" w:rsidP="00B57F80">
            <w:pPr>
              <w:jc w:val="right"/>
              <w:rPr>
                <w:rStyle w:val="Labels"/>
              </w:rPr>
            </w:pPr>
          </w:p>
        </w:tc>
      </w:tr>
      <w:tr w:rsidR="007431AF" w14:paraId="1B2FC1F4" w14:textId="77777777" w:rsidTr="002A53D8">
        <w:tc>
          <w:tcPr>
            <w:tcW w:w="10205" w:type="dxa"/>
            <w:gridSpan w:val="2"/>
            <w:tcMar>
              <w:top w:w="0" w:type="dxa"/>
            </w:tcMar>
          </w:tcPr>
          <w:p w14:paraId="1FE47A2D" w14:textId="4FA4E07E" w:rsidR="007431AF" w:rsidRPr="00411D15" w:rsidRDefault="00D438F7" w:rsidP="002D1485">
            <w:pPr>
              <w:pStyle w:val="Overskrift1"/>
              <w:rPr>
                <w:rStyle w:val="Labels"/>
              </w:rPr>
            </w:pPr>
            <w:bookmarkStart w:id="1" w:name="Titel" w:colFirst="1" w:colLast="1"/>
            <w:r>
              <w:rPr>
                <w:noProof/>
              </w:rPr>
              <w:t>B</w:t>
            </w:r>
            <w:r w:rsidR="002D1485">
              <w:rPr>
                <w:noProof/>
              </w:rPr>
              <w:t xml:space="preserve">eregn </w:t>
            </w:r>
            <w:r>
              <w:rPr>
                <w:noProof/>
              </w:rPr>
              <w:t>omkostning</w:t>
            </w:r>
            <w:r w:rsidR="002D1485">
              <w:rPr>
                <w:noProof/>
              </w:rPr>
              <w:t xml:space="preserve">sfordelingen mellem </w:t>
            </w:r>
            <w:r>
              <w:rPr>
                <w:noProof/>
              </w:rPr>
              <w:t>spildevand, regnvand og uvedkommende vand</w:t>
            </w:r>
          </w:p>
        </w:tc>
      </w:tr>
      <w:bookmarkEnd w:id="1"/>
    </w:tbl>
    <w:p w14:paraId="12306A8F" w14:textId="77777777" w:rsidR="005A47B2" w:rsidRDefault="005A47B2" w:rsidP="005A47B2"/>
    <w:p w14:paraId="46564B3A" w14:textId="4A46B6AB" w:rsidR="0054380D" w:rsidRDefault="0054380D" w:rsidP="007431AF">
      <w:pPr>
        <w:spacing w:after="120"/>
      </w:pPr>
      <w:r>
        <w:t xml:space="preserve">Der er stor fokus på omkostningerne til håndtering af spildevand, regnvand og uvedkommende vand, og på økonomisk optimering heraf. For at kunne gennemføre en optimal drift er det derfor nødvendigt at vide, hvad de enkelte ”vandtyper” koster at håndtere. En viden herom er desuden en væsentlig parameter i forbindelse med udarbejdelse af businesscase (TCO) som grundlag for investeringsbeslutninger.  </w:t>
      </w:r>
    </w:p>
    <w:p w14:paraId="6674BD46" w14:textId="74B28B6C" w:rsidR="00693A41" w:rsidRDefault="0054380D" w:rsidP="007431AF">
      <w:pPr>
        <w:spacing w:after="120"/>
      </w:pPr>
      <w:r>
        <w:t>Der for er DANVA</w:t>
      </w:r>
      <w:r w:rsidR="006B1853">
        <w:t xml:space="preserve"> i gang med at udarbe</w:t>
      </w:r>
      <w:r w:rsidR="007431AF">
        <w:t xml:space="preserve">jde en metode til fordeling af omkostninger til håndtering og rensning af spildevand, separat regnvand, regnvand i fællessystemer samt uvedkommende vand. </w:t>
      </w:r>
    </w:p>
    <w:p w14:paraId="278E11A7" w14:textId="1012B108" w:rsidR="007431AF" w:rsidRDefault="007431AF" w:rsidP="007431AF">
      <w:pPr>
        <w:spacing w:after="120"/>
      </w:pPr>
      <w:r>
        <w:t>På baggrund af data indberettet til DANVA Benchmark</w:t>
      </w:r>
      <w:r w:rsidR="00B42B75">
        <w:t>ing</w:t>
      </w:r>
      <w:r>
        <w:t xml:space="preserve"> tilbydes et </w:t>
      </w:r>
      <w:proofErr w:type="spellStart"/>
      <w:r>
        <w:t>benchlearningforløb</w:t>
      </w:r>
      <w:proofErr w:type="spellEnd"/>
      <w:r>
        <w:t>, hvor selskaberne får mulighed for at arbejde med metoden ud fra egne tal, og give feedback til metoden, så den eventuelt kan forbedres.</w:t>
      </w:r>
    </w:p>
    <w:p w14:paraId="381E406C" w14:textId="72BDB1BC" w:rsidR="003676BD" w:rsidRDefault="003676BD" w:rsidP="007431AF">
      <w:pPr>
        <w:spacing w:after="120"/>
      </w:pPr>
      <w:r>
        <w:rPr>
          <w:noProof/>
        </w:rPr>
        <w:drawing>
          <wp:inline distT="0" distB="0" distL="0" distR="0" wp14:anchorId="69B42F44" wp14:editId="785D084A">
            <wp:extent cx="6506540" cy="2065054"/>
            <wp:effectExtent l="0" t="0" r="889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701" cy="2071453"/>
                    </a:xfrm>
                    <a:prstGeom prst="rect">
                      <a:avLst/>
                    </a:prstGeom>
                    <a:noFill/>
                  </pic:spPr>
                </pic:pic>
              </a:graphicData>
            </a:graphic>
          </wp:inline>
        </w:drawing>
      </w:r>
    </w:p>
    <w:p w14:paraId="10480ABD" w14:textId="096257A9" w:rsidR="007431AF" w:rsidRDefault="007431AF" w:rsidP="007431AF">
      <w:pPr>
        <w:pStyle w:val="Overskrift2"/>
      </w:pPr>
      <w:r w:rsidRPr="00673CA6">
        <w:t>Formål:</w:t>
      </w:r>
    </w:p>
    <w:p w14:paraId="36D0AAAF" w14:textId="794C3CAE" w:rsidR="00693A41" w:rsidRDefault="002F3424" w:rsidP="007431AF">
      <w:pPr>
        <w:spacing w:after="120"/>
      </w:pPr>
      <w:r>
        <w:t>Formålet er dels at give deltagerne e</w:t>
      </w:r>
      <w:r w:rsidR="007431AF">
        <w:t>n viden om, hvilken indflydelse de enkelte fraktioner af vand har på selskabets samlede omkostninger</w:t>
      </w:r>
      <w:r>
        <w:t>, og dermed kvalificere prioritering af de fremtidige investeringer</w:t>
      </w:r>
      <w:r w:rsidR="00D438F7">
        <w:t>. Derudover</w:t>
      </w:r>
      <w:r>
        <w:t xml:space="preserve"> </w:t>
      </w:r>
      <w:r w:rsidR="0081778D">
        <w:t>at skabe tværfaglig dialog og forståelse mellem tekniker- og økonomifunktionen</w:t>
      </w:r>
      <w:r w:rsidR="00D438F7">
        <w:t xml:space="preserve">, og </w:t>
      </w:r>
      <w:r>
        <w:t xml:space="preserve">få feedback på beregningsmodellen i forhold til </w:t>
      </w:r>
      <w:r w:rsidR="006B1853">
        <w:t xml:space="preserve">forbedringer og </w:t>
      </w:r>
      <w:r>
        <w:t xml:space="preserve">fremtidig brug af denne. </w:t>
      </w:r>
    </w:p>
    <w:p w14:paraId="7E30D3FC" w14:textId="77777777" w:rsidR="007431AF" w:rsidRDefault="007431AF" w:rsidP="003676BD">
      <w:pPr>
        <w:pStyle w:val="Overskrift2"/>
        <w:keepNext w:val="0"/>
      </w:pPr>
      <w:r>
        <w:t>Produkt</w:t>
      </w:r>
    </w:p>
    <w:p w14:paraId="324177A3" w14:textId="36CCE874" w:rsidR="007939A0" w:rsidRDefault="007431AF" w:rsidP="007431AF">
      <w:pPr>
        <w:spacing w:after="120"/>
      </w:pPr>
      <w:r>
        <w:t xml:space="preserve">Outputtet fra </w:t>
      </w:r>
      <w:proofErr w:type="spellStart"/>
      <w:r>
        <w:t>benchlearningforløbet</w:t>
      </w:r>
      <w:proofErr w:type="spellEnd"/>
      <w:r>
        <w:t xml:space="preserve"> er dybere forståelse for, h</w:t>
      </w:r>
      <w:r w:rsidR="002F3424">
        <w:t xml:space="preserve">vor meget de 4 forskellige vandfraktioner </w:t>
      </w:r>
      <w:r w:rsidR="00693A41">
        <w:t>påvirk</w:t>
      </w:r>
      <w:r w:rsidR="002F3424">
        <w:t>er</w:t>
      </w:r>
      <w:r w:rsidR="00693A41">
        <w:t xml:space="preserve"> selskabets omkostninger. </w:t>
      </w:r>
      <w:r>
        <w:t xml:space="preserve">Dette sikres gennem en proces, hvor hvert enkelt selskab på baggrund af </w:t>
      </w:r>
      <w:r w:rsidR="00693A41">
        <w:t xml:space="preserve">en analyse af </w:t>
      </w:r>
      <w:r w:rsidR="002F3424">
        <w:t xml:space="preserve">egne </w:t>
      </w:r>
      <w:r w:rsidR="00693A41">
        <w:t>omkostninger og tilhørende vandmængder</w:t>
      </w:r>
      <w:r w:rsidR="002F3424">
        <w:t xml:space="preserve">, ser de enkelte fraktioners bidrag. </w:t>
      </w:r>
    </w:p>
    <w:p w14:paraId="14978341" w14:textId="4621ECE0" w:rsidR="006B1853" w:rsidRDefault="006B1853" w:rsidP="006B1853">
      <w:pPr>
        <w:spacing w:after="120"/>
      </w:pPr>
      <w:r>
        <w:t xml:space="preserve">Der er i tiden særligt fokus på </w:t>
      </w:r>
      <w:r w:rsidR="003E554C">
        <w:t>uvedkommende vand, og det stigende terrænnære</w:t>
      </w:r>
      <w:r>
        <w:t xml:space="preserve"> grundvands påvirkning af selskabernes omkostningerne </w:t>
      </w:r>
      <w:r w:rsidR="003E554C">
        <w:t xml:space="preserve">på grund af dette </w:t>
      </w:r>
      <w:r>
        <w:t xml:space="preserve">nu og i fremtiden. Ved at kunne opgøre selskabernes omkostninger til uvedkommende vand vil det være lettere at vurdere, hvilke investeringer, der er rimelige i forhold til fjernelse af dette. </w:t>
      </w:r>
    </w:p>
    <w:p w14:paraId="290CB91F" w14:textId="28AE2D8B" w:rsidR="007431AF" w:rsidRDefault="007431AF" w:rsidP="007939A0">
      <w:pPr>
        <w:spacing w:after="120"/>
      </w:pPr>
      <w:r w:rsidRPr="00E53243">
        <w:lastRenderedPageBreak/>
        <w:t xml:space="preserve">Efter forløbet har hvert selskab et værktøj til </w:t>
      </w:r>
      <w:r w:rsidR="007939A0" w:rsidRPr="00E53243">
        <w:t>at følge omkostningerne til de enkelte ”vand</w:t>
      </w:r>
      <w:r w:rsidR="003E554C">
        <w:t>typer</w:t>
      </w:r>
      <w:r w:rsidR="007939A0" w:rsidRPr="00E53243">
        <w:t>”</w:t>
      </w:r>
      <w:r w:rsidR="007939A0">
        <w:t xml:space="preserve"> </w:t>
      </w:r>
    </w:p>
    <w:p w14:paraId="68269408" w14:textId="44E436A9" w:rsidR="007431AF" w:rsidRPr="00673CA6" w:rsidRDefault="007431AF" w:rsidP="007431AF">
      <w:pPr>
        <w:pStyle w:val="Overskrift2"/>
      </w:pPr>
      <w:r>
        <w:t>Metode</w:t>
      </w:r>
      <w:r w:rsidRPr="00673CA6">
        <w:t>:</w:t>
      </w:r>
    </w:p>
    <w:p w14:paraId="2B09D278" w14:textId="4FB87FA7" w:rsidR="007939A0" w:rsidRPr="00543A0D" w:rsidRDefault="00967B63" w:rsidP="007939A0">
      <w:pPr>
        <w:spacing w:after="120"/>
      </w:pPr>
      <w:r>
        <w:rPr>
          <w:noProof/>
        </w:rPr>
        <w:drawing>
          <wp:anchor distT="0" distB="0" distL="114300" distR="114300" simplePos="0" relativeHeight="251664384" behindDoc="1" locked="0" layoutInCell="1" allowOverlap="1" wp14:anchorId="0C7A92CF" wp14:editId="769A7625">
            <wp:simplePos x="0" y="0"/>
            <wp:positionH relativeFrom="column">
              <wp:posOffset>2692629</wp:posOffset>
            </wp:positionH>
            <wp:positionV relativeFrom="paragraph">
              <wp:posOffset>43891</wp:posOffset>
            </wp:positionV>
            <wp:extent cx="3679190" cy="1682115"/>
            <wp:effectExtent l="0" t="0" r="0" b="0"/>
            <wp:wrapTight wrapText="bothSides">
              <wp:wrapPolygon edited="0">
                <wp:start x="0" y="0"/>
                <wp:lineTo x="0" y="21282"/>
                <wp:lineTo x="21473" y="21282"/>
                <wp:lineTo x="21473" y="0"/>
                <wp:lineTo x="0" y="0"/>
              </wp:wrapPolygon>
            </wp:wrapTight>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9190" cy="1682115"/>
                    </a:xfrm>
                    <a:prstGeom prst="rect">
                      <a:avLst/>
                    </a:prstGeom>
                    <a:noFill/>
                  </pic:spPr>
                </pic:pic>
              </a:graphicData>
            </a:graphic>
            <wp14:sizeRelH relativeFrom="margin">
              <wp14:pctWidth>0</wp14:pctWidth>
            </wp14:sizeRelH>
            <wp14:sizeRelV relativeFrom="margin">
              <wp14:pctHeight>0</wp14:pctHeight>
            </wp14:sizeRelV>
          </wp:anchor>
        </w:drawing>
      </w:r>
      <w:r w:rsidR="007939A0">
        <w:t xml:space="preserve">Der vil blive minimum 2 workshops. </w:t>
      </w:r>
      <w:r w:rsidR="00C87F40">
        <w:t xml:space="preserve">På første workshop gives forståelse for, hvordan modellen fungere, og hvilke data der skal fremskaffes om vandmængder og omkostninger. </w:t>
      </w:r>
      <w:r w:rsidR="00CF0B20">
        <w:t xml:space="preserve">Herefter skal data indberettes, modellens beregningsmetode gennemgås af alle deltagere, og der skal afholdes en workshop til at indsamle, drøfte og beslutte eventuelle forbedringstiltag. </w:t>
      </w:r>
    </w:p>
    <w:p w14:paraId="32DC1E16" w14:textId="41052B61" w:rsidR="00CE5C49" w:rsidRPr="00543A0D" w:rsidRDefault="00CE5C49" w:rsidP="00CE5C49">
      <w:pPr>
        <w:spacing w:after="120"/>
        <w:rPr>
          <w:i/>
        </w:rPr>
      </w:pPr>
      <w:r w:rsidRPr="00543A0D">
        <w:rPr>
          <w:i/>
        </w:rPr>
        <w:t xml:space="preserve">For at deltage i </w:t>
      </w:r>
      <w:proofErr w:type="spellStart"/>
      <w:r w:rsidRPr="00543A0D">
        <w:rPr>
          <w:i/>
        </w:rPr>
        <w:t>benchlearningforløbet</w:t>
      </w:r>
      <w:proofErr w:type="spellEnd"/>
      <w:r w:rsidRPr="00543A0D">
        <w:rPr>
          <w:i/>
        </w:rPr>
        <w:t xml:space="preserve"> er det nødvendigt, at der deltager både en teknisk og økonomisk medarbejder fra selskabet.</w:t>
      </w:r>
    </w:p>
    <w:p w14:paraId="417AF953" w14:textId="359B5514" w:rsidR="00CE5C49" w:rsidRDefault="00E04FD3" w:rsidP="007939A0">
      <w:pPr>
        <w:spacing w:after="120"/>
      </w:pPr>
      <w:r>
        <w:t xml:space="preserve">I processen vil fordeling af faste og variable omkostninger samt </w:t>
      </w:r>
      <w:r w:rsidR="00543A0D">
        <w:t xml:space="preserve">flow eller stofdrevne omkostninger inklusiv den procentvise fordeling mellem disse for processerne på renseanlæg og </w:t>
      </w:r>
      <w:r w:rsidR="003E554C">
        <w:t>transportsystemer blive drøftet. D</w:t>
      </w:r>
      <w:r w:rsidR="00543A0D">
        <w:t>et er derfor særligt væsentligt, at de tekniske deltagere har forudsætninger for at bidrage til disse faglige drøftelser.</w:t>
      </w:r>
      <w:r>
        <w:t xml:space="preserve"> </w:t>
      </w:r>
    </w:p>
    <w:p w14:paraId="25BBBBFF" w14:textId="259FA7AD" w:rsidR="007939A0" w:rsidRPr="00EF5705" w:rsidRDefault="00C87F40" w:rsidP="007939A0">
      <w:pPr>
        <w:spacing w:after="120"/>
      </w:pPr>
      <w:r>
        <w:t>Såfremt det viser sig hensigtsmæssigt kan der aftales afholdt en ekstra workshop</w:t>
      </w:r>
      <w:r w:rsidR="00F11462">
        <w:t xml:space="preserve"> eller videomøde</w:t>
      </w:r>
      <w:r w:rsidR="007939A0">
        <w:t xml:space="preserve">. </w:t>
      </w:r>
    </w:p>
    <w:p w14:paraId="2E27ED1F" w14:textId="77777777" w:rsidR="007431AF" w:rsidRDefault="007431AF" w:rsidP="007431AF">
      <w:pPr>
        <w:pStyle w:val="Overskrift2"/>
      </w:pPr>
      <w:r>
        <w:t>Tilmelding</w:t>
      </w:r>
    </w:p>
    <w:p w14:paraId="06AAF0AE" w14:textId="11EF320C" w:rsidR="00CF0B20" w:rsidRDefault="00E24C29" w:rsidP="007431AF">
      <w:pPr>
        <w:spacing w:after="120"/>
      </w:pPr>
      <w:r>
        <w:t>Første møde af</w:t>
      </w:r>
      <w:r w:rsidR="00CF0B20">
        <w:t>holdes</w:t>
      </w:r>
      <w:r>
        <w:t xml:space="preserve"> </w:t>
      </w:r>
      <w:r w:rsidR="00CF0B20">
        <w:t>d. 22. august 2019. På dette møde aftales tidsplanen for forløbet inkl. tid til selskabernes indberetning, forberedelse til workshop 2 mm.</w:t>
      </w:r>
    </w:p>
    <w:p w14:paraId="4CC07CAD" w14:textId="30FA2003" w:rsidR="007431AF" w:rsidRDefault="007431AF" w:rsidP="007431AF">
      <w:pPr>
        <w:spacing w:after="120"/>
      </w:pPr>
      <w:r w:rsidRPr="007A4082">
        <w:t xml:space="preserve">Tilmelding til forløbet sker på </w:t>
      </w:r>
      <w:proofErr w:type="spellStart"/>
      <w:r w:rsidRPr="008434BB">
        <w:t>DANVAs</w:t>
      </w:r>
      <w:proofErr w:type="spellEnd"/>
      <w:r w:rsidRPr="008434BB">
        <w:t xml:space="preserve"> </w:t>
      </w:r>
      <w:hyperlink r:id="rId10" w:history="1">
        <w:r w:rsidRPr="008434BB">
          <w:rPr>
            <w:rStyle w:val="Hyperlink"/>
          </w:rPr>
          <w:t>hjemmeside</w:t>
        </w:r>
      </w:hyperlink>
      <w:r w:rsidRPr="007A4082">
        <w:t xml:space="preserve"> </w:t>
      </w:r>
      <w:r w:rsidRPr="00CF0B20">
        <w:rPr>
          <w:b/>
        </w:rPr>
        <w:t xml:space="preserve">inden fredag d. </w:t>
      </w:r>
      <w:r w:rsidR="00CF0B20" w:rsidRPr="00CF0B20">
        <w:rPr>
          <w:b/>
        </w:rPr>
        <w:t>17</w:t>
      </w:r>
      <w:r w:rsidRPr="00CF0B20">
        <w:rPr>
          <w:b/>
        </w:rPr>
        <w:t>. juni 2018</w:t>
      </w:r>
      <w:r w:rsidRPr="007A4082">
        <w:t>. Herefter vil det blive besluttet, om forløbet afvikles, hvilket afhænger af antal tilmeldte.</w:t>
      </w:r>
    </w:p>
    <w:p w14:paraId="0F7BDE74" w14:textId="76C9FC19" w:rsidR="007431AF" w:rsidRDefault="007431AF" w:rsidP="007431AF">
      <w:pPr>
        <w:spacing w:after="120"/>
      </w:pPr>
      <w:r>
        <w:t>Deltagelse er gratis for betalende deltagere af</w:t>
      </w:r>
      <w:r w:rsidR="00484A04">
        <w:t xml:space="preserve"> DANVA</w:t>
      </w:r>
      <w:r>
        <w:t xml:space="preserve"> benchmarking. Øvrige selskaber er meget velkomne mod et deltagergebyr på </w:t>
      </w:r>
      <w:r w:rsidR="00967B63">
        <w:t>5</w:t>
      </w:r>
      <w:r w:rsidRPr="0003388F">
        <w:t>.</w:t>
      </w:r>
      <w:r>
        <w:t xml:space="preserve">000 kr. ekskl. moms, som faktureres ved tilmelding. (Bemærk at prisen er inkluderer deltagelse af både én teknisk samt én økonomisk medarbejder.)  </w:t>
      </w:r>
    </w:p>
    <w:p w14:paraId="1E11C74F" w14:textId="6B2763CE" w:rsidR="007431AF" w:rsidRDefault="007431AF" w:rsidP="00543A0D">
      <w:pPr>
        <w:spacing w:after="120"/>
      </w:pPr>
      <w:r w:rsidRPr="0040773C">
        <w:t>For yderligere informationer kontakt Niels Vinderslev Bjerregaard på T: 8793 3504</w:t>
      </w:r>
      <w:r w:rsidR="00A83BAB">
        <w:t xml:space="preserve"> eller Niels Knudsen</w:t>
      </w:r>
      <w:r w:rsidR="00845098">
        <w:t xml:space="preserve"> på T:8793 3518</w:t>
      </w:r>
      <w:r w:rsidRPr="0040773C">
        <w:t xml:space="preserve">. </w:t>
      </w:r>
    </w:p>
    <w:p w14:paraId="67EB2AD2" w14:textId="1DB83B32" w:rsidR="00967B63" w:rsidRDefault="00967B63" w:rsidP="00543A0D">
      <w:pPr>
        <w:spacing w:after="120"/>
        <w:rPr>
          <w:noProof/>
        </w:rPr>
      </w:pPr>
      <w:r>
        <w:rPr>
          <w:noProof/>
        </w:rPr>
        <w:drawing>
          <wp:inline distT="0" distB="0" distL="0" distR="0" wp14:anchorId="3FC3BC5D" wp14:editId="531E1566">
            <wp:extent cx="4270274" cy="2098144"/>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9120" cy="2107404"/>
                    </a:xfrm>
                    <a:prstGeom prst="rect">
                      <a:avLst/>
                    </a:prstGeom>
                    <a:noFill/>
                  </pic:spPr>
                </pic:pic>
              </a:graphicData>
            </a:graphic>
          </wp:inline>
        </w:drawing>
      </w:r>
    </w:p>
    <w:p w14:paraId="65352083" w14:textId="72B228BB" w:rsidR="00967B63" w:rsidRDefault="00967B63" w:rsidP="00543A0D">
      <w:pPr>
        <w:spacing w:after="120"/>
        <w:rPr>
          <w:noProof/>
        </w:rPr>
      </w:pPr>
    </w:p>
    <w:p w14:paraId="612CCCF8" w14:textId="15709B6C" w:rsidR="00967B63" w:rsidRPr="00416675" w:rsidRDefault="00967B63" w:rsidP="00543A0D">
      <w:pPr>
        <w:spacing w:after="120"/>
      </w:pPr>
    </w:p>
    <w:sectPr w:rsidR="00967B63" w:rsidRPr="00416675" w:rsidSect="00132893">
      <w:headerReference w:type="even" r:id="rId12"/>
      <w:headerReference w:type="default" r:id="rId13"/>
      <w:footerReference w:type="even" r:id="rId14"/>
      <w:footerReference w:type="default" r:id="rId15"/>
      <w:headerReference w:type="first" r:id="rId16"/>
      <w:footerReference w:type="first" r:id="rId17"/>
      <w:pgSz w:w="11906" w:h="16838" w:code="9"/>
      <w:pgMar w:top="1814" w:right="2268" w:bottom="1644" w:left="851" w:header="567" w:footer="340" w:gutter="0"/>
      <w:paperSrc w:first="267" w:other="2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63C10" w14:textId="77777777" w:rsidR="006C35E2" w:rsidRDefault="006C35E2">
      <w:r>
        <w:separator/>
      </w:r>
    </w:p>
  </w:endnote>
  <w:endnote w:type="continuationSeparator" w:id="0">
    <w:p w14:paraId="4F16BCA5" w14:textId="77777777" w:rsidR="006C35E2" w:rsidRDefault="006C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FBDC4" w14:textId="77777777" w:rsidR="0038253D" w:rsidRDefault="0038253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02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1274"/>
    </w:tblGrid>
    <w:tr w:rsidR="00C00FF7" w14:paraId="5BBC733C" w14:textId="77777777" w:rsidTr="00280EDB">
      <w:trPr>
        <w:trHeight w:hRule="exact" w:val="567"/>
      </w:trPr>
      <w:tc>
        <w:tcPr>
          <w:tcW w:w="8931" w:type="dxa"/>
          <w:vAlign w:val="bottom"/>
        </w:tcPr>
        <w:p w14:paraId="5EB3ECD3" w14:textId="77777777" w:rsidR="00C00FF7" w:rsidRPr="00B46D48" w:rsidRDefault="00C00FF7" w:rsidP="00C00FF7">
          <w:pPr>
            <w:pStyle w:val="Sidefod"/>
          </w:pPr>
        </w:p>
      </w:tc>
      <w:tc>
        <w:tcPr>
          <w:tcW w:w="1274" w:type="dxa"/>
          <w:vAlign w:val="bottom"/>
        </w:tcPr>
        <w:p w14:paraId="37914979" w14:textId="615B2657" w:rsidR="00C00FF7" w:rsidRPr="00081770" w:rsidRDefault="00C00FF7" w:rsidP="00C00FF7">
          <w:pPr>
            <w:pStyle w:val="Sidefod"/>
            <w:jc w:val="right"/>
            <w:rPr>
              <w:sz w:val="16"/>
              <w:szCs w:val="16"/>
            </w:rPr>
          </w:pPr>
          <w:r w:rsidRPr="00081770">
            <w:rPr>
              <w:sz w:val="16"/>
              <w:szCs w:val="16"/>
            </w:rPr>
            <w:t xml:space="preserve">Side </w:t>
          </w:r>
          <w:r w:rsidRPr="00081770">
            <w:rPr>
              <w:sz w:val="16"/>
              <w:szCs w:val="16"/>
            </w:rPr>
            <w:fldChar w:fldCharType="begin"/>
          </w:r>
          <w:r w:rsidRPr="00081770">
            <w:rPr>
              <w:sz w:val="16"/>
              <w:szCs w:val="16"/>
            </w:rPr>
            <w:instrText xml:space="preserve"> page </w:instrText>
          </w:r>
          <w:r w:rsidRPr="00081770">
            <w:rPr>
              <w:sz w:val="16"/>
              <w:szCs w:val="16"/>
            </w:rPr>
            <w:fldChar w:fldCharType="separate"/>
          </w:r>
          <w:r w:rsidR="0000092E">
            <w:rPr>
              <w:sz w:val="16"/>
              <w:szCs w:val="16"/>
            </w:rPr>
            <w:t>2</w:t>
          </w:r>
          <w:r w:rsidRPr="00081770">
            <w:rPr>
              <w:sz w:val="16"/>
              <w:szCs w:val="16"/>
            </w:rPr>
            <w:fldChar w:fldCharType="end"/>
          </w:r>
          <w:r w:rsidRPr="00081770">
            <w:rPr>
              <w:sz w:val="16"/>
              <w:szCs w:val="16"/>
            </w:rPr>
            <w:t xml:space="preserve"> af </w:t>
          </w:r>
          <w:r w:rsidRPr="00081770">
            <w:rPr>
              <w:sz w:val="16"/>
              <w:szCs w:val="16"/>
            </w:rPr>
            <w:fldChar w:fldCharType="begin"/>
          </w:r>
          <w:r w:rsidRPr="00081770">
            <w:rPr>
              <w:sz w:val="16"/>
              <w:szCs w:val="16"/>
            </w:rPr>
            <w:instrText xml:space="preserve"> numpages </w:instrText>
          </w:r>
          <w:r w:rsidRPr="00081770">
            <w:rPr>
              <w:sz w:val="16"/>
              <w:szCs w:val="16"/>
            </w:rPr>
            <w:fldChar w:fldCharType="separate"/>
          </w:r>
          <w:r w:rsidR="0000092E">
            <w:rPr>
              <w:sz w:val="16"/>
              <w:szCs w:val="16"/>
            </w:rPr>
            <w:t>2</w:t>
          </w:r>
          <w:r w:rsidRPr="00081770">
            <w:rPr>
              <w:sz w:val="16"/>
              <w:szCs w:val="16"/>
            </w:rPr>
            <w:fldChar w:fldCharType="end"/>
          </w:r>
        </w:p>
      </w:tc>
    </w:tr>
  </w:tbl>
  <w:p w14:paraId="679D9B30" w14:textId="77777777" w:rsidR="00E0062F" w:rsidRPr="00C00FF7" w:rsidRDefault="00E0062F" w:rsidP="00C00FF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02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1274"/>
    </w:tblGrid>
    <w:tr w:rsidR="00F76F59" w14:paraId="0C106F10" w14:textId="77777777" w:rsidTr="00F508C1">
      <w:trPr>
        <w:trHeight w:hRule="exact" w:val="567"/>
      </w:trPr>
      <w:tc>
        <w:tcPr>
          <w:tcW w:w="8931" w:type="dxa"/>
          <w:vAlign w:val="bottom"/>
        </w:tcPr>
        <w:p w14:paraId="5FCFB3CC" w14:textId="77777777" w:rsidR="00F76F59" w:rsidRPr="0038253D" w:rsidRDefault="000E6318" w:rsidP="00B46D48">
          <w:pPr>
            <w:pStyle w:val="Sidefod"/>
          </w:pPr>
          <w:r>
            <w:rPr>
              <w:rStyle w:val="Labels"/>
            </w:rPr>
            <w:t>VANDHUSET</w:t>
          </w:r>
          <w:r>
            <w:t xml:space="preserve"> </w:t>
          </w:r>
          <w:r>
            <w:rPr>
              <w:position w:val="1"/>
              <w:sz w:val="16"/>
              <w:szCs w:val="16"/>
            </w:rPr>
            <w:t>|</w:t>
          </w:r>
          <w:r>
            <w:t xml:space="preserve"> Godthåbsvej 83, 8660 Skanderborg </w:t>
          </w:r>
          <w:r>
            <w:rPr>
              <w:position w:val="1"/>
              <w:sz w:val="16"/>
              <w:szCs w:val="16"/>
            </w:rPr>
            <w:t>|</w:t>
          </w:r>
          <w:r>
            <w:t xml:space="preserve"> </w:t>
          </w:r>
          <w:r>
            <w:rPr>
              <w:b/>
            </w:rPr>
            <w:t>KØBENHAVN</w:t>
          </w:r>
          <w:r>
            <w:t xml:space="preserve"> | Vester Farimagsgade 1, 5. sal., 1606 København V | Tlf. 7021 0055 </w:t>
          </w:r>
          <w:r>
            <w:rPr>
              <w:position w:val="1"/>
              <w:sz w:val="16"/>
              <w:szCs w:val="16"/>
            </w:rPr>
            <w:t>|</w:t>
          </w:r>
          <w:r>
            <w:t xml:space="preserve"> danva@danva.dk </w:t>
          </w:r>
          <w:r>
            <w:rPr>
              <w:position w:val="1"/>
              <w:sz w:val="16"/>
              <w:szCs w:val="16"/>
            </w:rPr>
            <w:t>|</w:t>
          </w:r>
          <w:r>
            <w:t xml:space="preserve"> www.danva.dk</w:t>
          </w:r>
        </w:p>
      </w:tc>
      <w:tc>
        <w:tcPr>
          <w:tcW w:w="1274" w:type="dxa"/>
          <w:vAlign w:val="bottom"/>
        </w:tcPr>
        <w:p w14:paraId="3E318036" w14:textId="7D4B6847" w:rsidR="00F76F59" w:rsidRPr="00081770" w:rsidRDefault="00F76F59" w:rsidP="00F76F59">
          <w:pPr>
            <w:pStyle w:val="Sidefod"/>
            <w:jc w:val="right"/>
            <w:rPr>
              <w:sz w:val="16"/>
              <w:szCs w:val="16"/>
            </w:rPr>
          </w:pPr>
          <w:r w:rsidRPr="00081770">
            <w:rPr>
              <w:sz w:val="16"/>
              <w:szCs w:val="16"/>
            </w:rPr>
            <w:t xml:space="preserve">Side </w:t>
          </w:r>
          <w:r w:rsidRPr="00081770">
            <w:rPr>
              <w:sz w:val="16"/>
              <w:szCs w:val="16"/>
            </w:rPr>
            <w:fldChar w:fldCharType="begin"/>
          </w:r>
          <w:r w:rsidRPr="00081770">
            <w:rPr>
              <w:sz w:val="16"/>
              <w:szCs w:val="16"/>
            </w:rPr>
            <w:instrText xml:space="preserve"> page </w:instrText>
          </w:r>
          <w:r w:rsidRPr="00081770">
            <w:rPr>
              <w:sz w:val="16"/>
              <w:szCs w:val="16"/>
            </w:rPr>
            <w:fldChar w:fldCharType="separate"/>
          </w:r>
          <w:r w:rsidR="0000092E">
            <w:rPr>
              <w:sz w:val="16"/>
              <w:szCs w:val="16"/>
            </w:rPr>
            <w:t>1</w:t>
          </w:r>
          <w:r w:rsidRPr="00081770">
            <w:rPr>
              <w:sz w:val="16"/>
              <w:szCs w:val="16"/>
            </w:rPr>
            <w:fldChar w:fldCharType="end"/>
          </w:r>
          <w:r w:rsidRPr="00081770">
            <w:rPr>
              <w:sz w:val="16"/>
              <w:szCs w:val="16"/>
            </w:rPr>
            <w:t xml:space="preserve"> af </w:t>
          </w:r>
          <w:r w:rsidRPr="00081770">
            <w:rPr>
              <w:sz w:val="16"/>
              <w:szCs w:val="16"/>
            </w:rPr>
            <w:fldChar w:fldCharType="begin"/>
          </w:r>
          <w:r w:rsidRPr="00081770">
            <w:rPr>
              <w:sz w:val="16"/>
              <w:szCs w:val="16"/>
            </w:rPr>
            <w:instrText xml:space="preserve"> numpages </w:instrText>
          </w:r>
          <w:r w:rsidRPr="00081770">
            <w:rPr>
              <w:sz w:val="16"/>
              <w:szCs w:val="16"/>
            </w:rPr>
            <w:fldChar w:fldCharType="separate"/>
          </w:r>
          <w:r w:rsidR="0000092E">
            <w:rPr>
              <w:sz w:val="16"/>
              <w:szCs w:val="16"/>
            </w:rPr>
            <w:t>2</w:t>
          </w:r>
          <w:r w:rsidRPr="00081770">
            <w:rPr>
              <w:sz w:val="16"/>
              <w:szCs w:val="16"/>
            </w:rPr>
            <w:fldChar w:fldCharType="end"/>
          </w:r>
        </w:p>
      </w:tc>
    </w:tr>
  </w:tbl>
  <w:p w14:paraId="6D816B50" w14:textId="77777777" w:rsidR="00E0062F" w:rsidRPr="00F76F59" w:rsidRDefault="00E0062F" w:rsidP="00F76F5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4014A" w14:textId="77777777" w:rsidR="006C35E2" w:rsidRDefault="006C35E2">
      <w:r>
        <w:separator/>
      </w:r>
    </w:p>
  </w:footnote>
  <w:footnote w:type="continuationSeparator" w:id="0">
    <w:p w14:paraId="1ED3216D" w14:textId="77777777" w:rsidR="006C35E2" w:rsidRDefault="006C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3DEDE" w14:textId="77777777" w:rsidR="0038253D" w:rsidRDefault="0038253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E75D" w14:textId="77777777" w:rsidR="00E0062F" w:rsidRPr="00C00FF7" w:rsidRDefault="00C00FF7" w:rsidP="00EF40A3">
    <w:pPr>
      <w:pStyle w:val="Sidehoved"/>
      <w:spacing w:after="1200"/>
    </w:pPr>
    <w:r>
      <w:rPr>
        <w:noProof/>
      </w:rPr>
      <w:drawing>
        <wp:anchor distT="0" distB="0" distL="114300" distR="114300" simplePos="0" relativeHeight="251666432" behindDoc="1" locked="0" layoutInCell="1" allowOverlap="1" wp14:anchorId="246EF648" wp14:editId="4FEAF735">
          <wp:simplePos x="0" y="0"/>
          <wp:positionH relativeFrom="page">
            <wp:posOffset>6426835</wp:posOffset>
          </wp:positionH>
          <wp:positionV relativeFrom="page">
            <wp:posOffset>5112385</wp:posOffset>
          </wp:positionV>
          <wp:extent cx="5036400" cy="5036400"/>
          <wp:effectExtent l="0" t="0" r="0" b="0"/>
          <wp:wrapNone/>
          <wp:docPr id="6" name="Billede 6" descr="C:\Users\Word Specialisten\AppData\Local\Microsoft\Windows\INetCache\Content.Word\DANVA_BOMÃ†RKE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ord Specialisten\AppData\Local\Microsoft\Windows\INetCache\Content.Word\DANVA_BOMÃ†RKE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6400" cy="503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041A8370" wp14:editId="08310CF3">
          <wp:simplePos x="0" y="0"/>
          <wp:positionH relativeFrom="page">
            <wp:posOffset>5202555</wp:posOffset>
          </wp:positionH>
          <wp:positionV relativeFrom="page">
            <wp:posOffset>360045</wp:posOffset>
          </wp:positionV>
          <wp:extent cx="1800000" cy="468000"/>
          <wp:effectExtent l="0" t="0" r="0" b="8255"/>
          <wp:wrapSquare wrapText="bothSides"/>
          <wp:docPr id="7" name="LogoPage2" descr="C:\Users\Word Specialisten\AppData\Local\Microsoft\Windows\INetCache\Content.Word\DANV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d Specialisten\AppData\Local\Microsoft\Windows\INetCache\Content.Word\DANVA_LOG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A6AE2" w14:textId="77777777" w:rsidR="00E0062F" w:rsidRPr="00F47C19" w:rsidRDefault="00F47C19" w:rsidP="00F47C19">
    <w:pPr>
      <w:pStyle w:val="Sidehoved"/>
    </w:pPr>
    <w:r>
      <w:rPr>
        <w:noProof/>
      </w:rPr>
      <w:drawing>
        <wp:anchor distT="0" distB="0" distL="114300" distR="114300" simplePos="0" relativeHeight="251654143" behindDoc="1" locked="0" layoutInCell="1" allowOverlap="1" wp14:anchorId="5CCA6EAA" wp14:editId="5D0445ED">
          <wp:simplePos x="0" y="0"/>
          <wp:positionH relativeFrom="page">
            <wp:posOffset>6426835</wp:posOffset>
          </wp:positionH>
          <wp:positionV relativeFrom="page">
            <wp:posOffset>5112385</wp:posOffset>
          </wp:positionV>
          <wp:extent cx="5036400" cy="5036400"/>
          <wp:effectExtent l="0" t="0" r="0" b="0"/>
          <wp:wrapNone/>
          <wp:docPr id="8" name="Billede 8" descr="C:\Users\Word Specialisten\AppData\Local\Microsoft\Windows\INetCache\Content.Word\DANVA_BOMÃ†RKE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ord Specialisten\AppData\Local\Microsoft\Windows\INetCache\Content.Word\DANVA_BOMÃ†RKE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6400" cy="503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7FB6A98" wp14:editId="5335065C">
          <wp:simplePos x="0" y="0"/>
          <wp:positionH relativeFrom="page">
            <wp:posOffset>5202555</wp:posOffset>
          </wp:positionH>
          <wp:positionV relativeFrom="page">
            <wp:posOffset>360045</wp:posOffset>
          </wp:positionV>
          <wp:extent cx="1800000" cy="468000"/>
          <wp:effectExtent l="0" t="0" r="0" b="8255"/>
          <wp:wrapNone/>
          <wp:docPr id="9" name="LogoPage1" descr="C:\Users\Word Specialisten\AppData\Local\Microsoft\Windows\INetCache\Content.Word\DANV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d Specialisten\AppData\Local\Microsoft\Windows\INetCache\Content.Word\DANVA_LOG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05DDE"/>
    <w:multiLevelType w:val="hybridMultilevel"/>
    <w:tmpl w:val="C2E691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AF"/>
    <w:rsid w:val="0000092E"/>
    <w:rsid w:val="0000654A"/>
    <w:rsid w:val="00036437"/>
    <w:rsid w:val="00042EB2"/>
    <w:rsid w:val="000603CF"/>
    <w:rsid w:val="000A71E9"/>
    <w:rsid w:val="000B4FFB"/>
    <w:rsid w:val="000D3665"/>
    <w:rsid w:val="000E4ECE"/>
    <w:rsid w:val="000E6318"/>
    <w:rsid w:val="000F7A54"/>
    <w:rsid w:val="00124BFB"/>
    <w:rsid w:val="00132893"/>
    <w:rsid w:val="001506F2"/>
    <w:rsid w:val="001703F8"/>
    <w:rsid w:val="001854F7"/>
    <w:rsid w:val="0019219F"/>
    <w:rsid w:val="001C43D8"/>
    <w:rsid w:val="001F7A02"/>
    <w:rsid w:val="0020450C"/>
    <w:rsid w:val="00231E7B"/>
    <w:rsid w:val="002536CD"/>
    <w:rsid w:val="002A3423"/>
    <w:rsid w:val="002A6F4C"/>
    <w:rsid w:val="002B7D38"/>
    <w:rsid w:val="002C6A7A"/>
    <w:rsid w:val="002D1485"/>
    <w:rsid w:val="002E4588"/>
    <w:rsid w:val="002F3424"/>
    <w:rsid w:val="00302954"/>
    <w:rsid w:val="00305494"/>
    <w:rsid w:val="003150EF"/>
    <w:rsid w:val="003676BD"/>
    <w:rsid w:val="003819FD"/>
    <w:rsid w:val="0038253D"/>
    <w:rsid w:val="003855FD"/>
    <w:rsid w:val="003D3E9B"/>
    <w:rsid w:val="003E3327"/>
    <w:rsid w:val="003E554C"/>
    <w:rsid w:val="004030C2"/>
    <w:rsid w:val="004055C2"/>
    <w:rsid w:val="004074D0"/>
    <w:rsid w:val="00427D31"/>
    <w:rsid w:val="00431E81"/>
    <w:rsid w:val="00443F05"/>
    <w:rsid w:val="00446D38"/>
    <w:rsid w:val="004719B4"/>
    <w:rsid w:val="00484A04"/>
    <w:rsid w:val="004C5909"/>
    <w:rsid w:val="004D33E0"/>
    <w:rsid w:val="004D6A69"/>
    <w:rsid w:val="004E7AFF"/>
    <w:rsid w:val="004F4439"/>
    <w:rsid w:val="00522FCA"/>
    <w:rsid w:val="005406C6"/>
    <w:rsid w:val="0054380D"/>
    <w:rsid w:val="00543A0D"/>
    <w:rsid w:val="00543C11"/>
    <w:rsid w:val="005850EF"/>
    <w:rsid w:val="0059721D"/>
    <w:rsid w:val="005A445B"/>
    <w:rsid w:val="005A47B2"/>
    <w:rsid w:val="005B3BF6"/>
    <w:rsid w:val="005E01A8"/>
    <w:rsid w:val="005E405A"/>
    <w:rsid w:val="00606DB8"/>
    <w:rsid w:val="00607581"/>
    <w:rsid w:val="006171B4"/>
    <w:rsid w:val="00634777"/>
    <w:rsid w:val="00664690"/>
    <w:rsid w:val="006760B6"/>
    <w:rsid w:val="00693A41"/>
    <w:rsid w:val="006B1853"/>
    <w:rsid w:val="006B4ED3"/>
    <w:rsid w:val="006C35E2"/>
    <w:rsid w:val="006D4C81"/>
    <w:rsid w:val="006E1FD8"/>
    <w:rsid w:val="006F13AF"/>
    <w:rsid w:val="00705557"/>
    <w:rsid w:val="0071103A"/>
    <w:rsid w:val="00727B40"/>
    <w:rsid w:val="00735F85"/>
    <w:rsid w:val="007431AF"/>
    <w:rsid w:val="00743C3C"/>
    <w:rsid w:val="0075081C"/>
    <w:rsid w:val="007915BE"/>
    <w:rsid w:val="007939A0"/>
    <w:rsid w:val="007A4082"/>
    <w:rsid w:val="007C229A"/>
    <w:rsid w:val="007D6FB9"/>
    <w:rsid w:val="007E3289"/>
    <w:rsid w:val="007F4C51"/>
    <w:rsid w:val="007F781B"/>
    <w:rsid w:val="0081778D"/>
    <w:rsid w:val="008434BB"/>
    <w:rsid w:val="00845098"/>
    <w:rsid w:val="0084784C"/>
    <w:rsid w:val="0087782D"/>
    <w:rsid w:val="00880216"/>
    <w:rsid w:val="00881EE6"/>
    <w:rsid w:val="0089531F"/>
    <w:rsid w:val="008B220D"/>
    <w:rsid w:val="008B2729"/>
    <w:rsid w:val="008B465D"/>
    <w:rsid w:val="008D14CD"/>
    <w:rsid w:val="008D57B9"/>
    <w:rsid w:val="009357E6"/>
    <w:rsid w:val="00967B63"/>
    <w:rsid w:val="00973626"/>
    <w:rsid w:val="00977ABD"/>
    <w:rsid w:val="00981F50"/>
    <w:rsid w:val="00983A9D"/>
    <w:rsid w:val="009A10BA"/>
    <w:rsid w:val="009D3295"/>
    <w:rsid w:val="009E3415"/>
    <w:rsid w:val="009E62DA"/>
    <w:rsid w:val="009F3156"/>
    <w:rsid w:val="00A24430"/>
    <w:rsid w:val="00A2594B"/>
    <w:rsid w:val="00A52C0B"/>
    <w:rsid w:val="00A54C6D"/>
    <w:rsid w:val="00A73EDF"/>
    <w:rsid w:val="00A77205"/>
    <w:rsid w:val="00A83BAB"/>
    <w:rsid w:val="00A95573"/>
    <w:rsid w:val="00AA50CC"/>
    <w:rsid w:val="00AB15E6"/>
    <w:rsid w:val="00AE5D06"/>
    <w:rsid w:val="00AF41EB"/>
    <w:rsid w:val="00B07ED8"/>
    <w:rsid w:val="00B42B75"/>
    <w:rsid w:val="00B44ACF"/>
    <w:rsid w:val="00B46D48"/>
    <w:rsid w:val="00B57F80"/>
    <w:rsid w:val="00B718B0"/>
    <w:rsid w:val="00B73E83"/>
    <w:rsid w:val="00B7745C"/>
    <w:rsid w:val="00BA2550"/>
    <w:rsid w:val="00BC203E"/>
    <w:rsid w:val="00BC2E6E"/>
    <w:rsid w:val="00BD66E1"/>
    <w:rsid w:val="00BF6B9F"/>
    <w:rsid w:val="00C00FF7"/>
    <w:rsid w:val="00C06278"/>
    <w:rsid w:val="00C34815"/>
    <w:rsid w:val="00C87F40"/>
    <w:rsid w:val="00CE5C49"/>
    <w:rsid w:val="00CF050E"/>
    <w:rsid w:val="00CF0B20"/>
    <w:rsid w:val="00D01C6C"/>
    <w:rsid w:val="00D374DA"/>
    <w:rsid w:val="00D438F7"/>
    <w:rsid w:val="00D7255F"/>
    <w:rsid w:val="00D846BC"/>
    <w:rsid w:val="00DA19C1"/>
    <w:rsid w:val="00DA4B84"/>
    <w:rsid w:val="00DC3CB7"/>
    <w:rsid w:val="00E0062F"/>
    <w:rsid w:val="00E04FD3"/>
    <w:rsid w:val="00E1078F"/>
    <w:rsid w:val="00E11323"/>
    <w:rsid w:val="00E24C29"/>
    <w:rsid w:val="00E53243"/>
    <w:rsid w:val="00E800DD"/>
    <w:rsid w:val="00E80DC2"/>
    <w:rsid w:val="00E85022"/>
    <w:rsid w:val="00E864D2"/>
    <w:rsid w:val="00EA1EB1"/>
    <w:rsid w:val="00EA4A04"/>
    <w:rsid w:val="00EA72A8"/>
    <w:rsid w:val="00EC3EDE"/>
    <w:rsid w:val="00EF40A3"/>
    <w:rsid w:val="00F00146"/>
    <w:rsid w:val="00F11462"/>
    <w:rsid w:val="00F23837"/>
    <w:rsid w:val="00F40DBB"/>
    <w:rsid w:val="00F47C19"/>
    <w:rsid w:val="00F508C1"/>
    <w:rsid w:val="00F637A1"/>
    <w:rsid w:val="00F66A4A"/>
    <w:rsid w:val="00F76F59"/>
    <w:rsid w:val="00F93AD4"/>
    <w:rsid w:val="00FC608D"/>
    <w:rsid w:val="00FE5250"/>
    <w:rsid w:val="00FE6D32"/>
    <w:rsid w:val="00FF2EA8"/>
    <w:rsid w:val="00FF3F00"/>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1ABE3"/>
  <w15:docId w15:val="{AE75BCA2-8A2C-414B-B432-2998355C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4055C2"/>
    <w:pPr>
      <w:spacing w:line="230" w:lineRule="atLeast"/>
    </w:pPr>
    <w:rPr>
      <w:rFonts w:ascii="Verdana" w:hAnsi="Verdana" w:cs="Arial"/>
      <w:sz w:val="18"/>
      <w:szCs w:val="24"/>
    </w:rPr>
  </w:style>
  <w:style w:type="paragraph" w:styleId="Overskrift1">
    <w:name w:val="heading 1"/>
    <w:basedOn w:val="Normal"/>
    <w:next w:val="Normal"/>
    <w:qFormat/>
    <w:rsid w:val="00231E7B"/>
    <w:pPr>
      <w:keepNext/>
      <w:spacing w:after="240" w:line="360" w:lineRule="atLeast"/>
      <w:outlineLvl w:val="0"/>
    </w:pPr>
    <w:rPr>
      <w:b/>
      <w:bCs/>
      <w:kern w:val="32"/>
      <w:sz w:val="34"/>
      <w:szCs w:val="32"/>
    </w:rPr>
  </w:style>
  <w:style w:type="paragraph" w:styleId="Overskrift2">
    <w:name w:val="heading 2"/>
    <w:basedOn w:val="Normal"/>
    <w:next w:val="Normal"/>
    <w:qFormat/>
    <w:rsid w:val="00B57F80"/>
    <w:pPr>
      <w:keepNext/>
      <w:spacing w:before="240"/>
      <w:outlineLvl w:val="1"/>
    </w:pPr>
    <w:rPr>
      <w:b/>
      <w:bCs/>
      <w:iCs/>
      <w:szCs w:val="28"/>
    </w:rPr>
  </w:style>
  <w:style w:type="paragraph" w:styleId="Overskrift3">
    <w:name w:val="heading 3"/>
    <w:basedOn w:val="Normal"/>
    <w:next w:val="Normal"/>
    <w:semiHidden/>
    <w:rsid w:val="0000654A"/>
    <w:pPr>
      <w:keepNext/>
      <w:spacing w:before="240" w:after="60"/>
      <w:outlineLvl w:val="2"/>
    </w:pPr>
    <w:rPr>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00654A"/>
    <w:pPr>
      <w:tabs>
        <w:tab w:val="center" w:pos="4819"/>
        <w:tab w:val="right" w:pos="9638"/>
      </w:tabs>
    </w:pPr>
  </w:style>
  <w:style w:type="paragraph" w:styleId="Sidefod">
    <w:name w:val="footer"/>
    <w:basedOn w:val="Normal"/>
    <w:link w:val="SidefodTegn"/>
    <w:semiHidden/>
    <w:rsid w:val="00F23837"/>
    <w:pPr>
      <w:tabs>
        <w:tab w:val="center" w:pos="4819"/>
        <w:tab w:val="right" w:pos="9638"/>
      </w:tabs>
      <w:spacing w:line="230" w:lineRule="exact"/>
    </w:pPr>
    <w:rPr>
      <w:noProof/>
      <w:color w:val="000000"/>
    </w:rPr>
  </w:style>
  <w:style w:type="character" w:styleId="Hyperlink">
    <w:name w:val="Hyperlink"/>
    <w:basedOn w:val="Standardskrifttypeiafsnit"/>
    <w:semiHidden/>
    <w:rsid w:val="0000654A"/>
    <w:rPr>
      <w:color w:val="0000FF"/>
      <w:u w:val="single"/>
    </w:rPr>
  </w:style>
  <w:style w:type="character" w:styleId="Sidetal">
    <w:name w:val="page number"/>
    <w:basedOn w:val="Standardskrifttypeiafsnit"/>
    <w:semiHidden/>
    <w:rsid w:val="0000654A"/>
  </w:style>
  <w:style w:type="paragraph" w:styleId="Markeringsbobletekst">
    <w:name w:val="Balloon Text"/>
    <w:basedOn w:val="Normal"/>
    <w:semiHidden/>
    <w:rsid w:val="0000654A"/>
    <w:rPr>
      <w:rFonts w:ascii="Tahoma" w:hAnsi="Tahoma" w:cs="Tahoma"/>
      <w:sz w:val="16"/>
      <w:szCs w:val="16"/>
    </w:rPr>
  </w:style>
  <w:style w:type="character" w:styleId="Kommentarhenvisning">
    <w:name w:val="annotation reference"/>
    <w:basedOn w:val="Standardskrifttypeiafsnit"/>
    <w:semiHidden/>
    <w:rsid w:val="0000654A"/>
    <w:rPr>
      <w:sz w:val="16"/>
      <w:szCs w:val="16"/>
    </w:rPr>
  </w:style>
  <w:style w:type="paragraph" w:styleId="Kommentartekst">
    <w:name w:val="annotation text"/>
    <w:basedOn w:val="Normal"/>
    <w:semiHidden/>
    <w:rsid w:val="0000654A"/>
    <w:rPr>
      <w:szCs w:val="20"/>
    </w:rPr>
  </w:style>
  <w:style w:type="paragraph" w:styleId="Kommentaremne">
    <w:name w:val="annotation subject"/>
    <w:basedOn w:val="Kommentartekst"/>
    <w:next w:val="Kommentartekst"/>
    <w:semiHidden/>
    <w:rsid w:val="0000654A"/>
    <w:rPr>
      <w:b/>
      <w:bCs/>
    </w:rPr>
  </w:style>
  <w:style w:type="paragraph" w:styleId="Dokumentoversigt">
    <w:name w:val="Document Map"/>
    <w:basedOn w:val="Normal"/>
    <w:semiHidden/>
    <w:rsid w:val="0000654A"/>
    <w:pPr>
      <w:shd w:val="clear" w:color="auto" w:fill="000080"/>
    </w:pPr>
    <w:rPr>
      <w:rFonts w:ascii="Tahoma" w:hAnsi="Tahoma" w:cs="Tahoma"/>
    </w:rPr>
  </w:style>
  <w:style w:type="table" w:styleId="Tabel-Gitter">
    <w:name w:val="Table Grid"/>
    <w:basedOn w:val="Tabel-Normal"/>
    <w:rsid w:val="0000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s">
    <w:name w:val="Labels"/>
    <w:basedOn w:val="Standardskrifttypeiafsnit"/>
    <w:uiPriority w:val="1"/>
    <w:semiHidden/>
    <w:qFormat/>
    <w:rsid w:val="00F76F59"/>
    <w:rPr>
      <w:b/>
      <w:caps/>
      <w:smallCaps w:val="0"/>
    </w:rPr>
  </w:style>
  <w:style w:type="character" w:customStyle="1" w:styleId="SidefodTegn">
    <w:name w:val="Sidefod Tegn"/>
    <w:basedOn w:val="Standardskrifttypeiafsnit"/>
    <w:link w:val="Sidefod"/>
    <w:semiHidden/>
    <w:rsid w:val="00F23837"/>
    <w:rPr>
      <w:rFonts w:ascii="Verdana" w:hAnsi="Verdana" w:cs="Arial"/>
      <w:noProof/>
      <w:color w:val="000000"/>
      <w:sz w:val="18"/>
      <w:szCs w:val="24"/>
    </w:rPr>
  </w:style>
  <w:style w:type="paragraph" w:customStyle="1" w:styleId="Dokumenttitel">
    <w:name w:val="Dokumenttitel"/>
    <w:basedOn w:val="Normal"/>
    <w:semiHidden/>
    <w:rsid w:val="00B57F80"/>
    <w:pPr>
      <w:spacing w:line="240" w:lineRule="auto"/>
    </w:pPr>
    <w:rPr>
      <w:rFonts w:cs="Times New Roman"/>
      <w:b/>
      <w:caps/>
      <w:color w:val="000000"/>
      <w:sz w:val="30"/>
    </w:rPr>
  </w:style>
  <w:style w:type="paragraph" w:styleId="Listeafsnit">
    <w:name w:val="List Paragraph"/>
    <w:basedOn w:val="Normal"/>
    <w:uiPriority w:val="34"/>
    <w:qFormat/>
    <w:rsid w:val="007431A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anva.dk/arrangementer/jura-oekonomi-ledelse-og-kommunik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b\AppData\Roaming\Microsoft\Templates\DANVA%20notat.dotm" TargetMode="External"/></Relationships>
</file>

<file path=word/theme/theme1.xml><?xml version="1.0" encoding="utf-8"?>
<a:theme xmlns:a="http://schemas.openxmlformats.org/drawingml/2006/main" name="Office Theme">
  <a:themeElements>
    <a:clrScheme name="DANVA">
      <a:dk1>
        <a:sysClr val="windowText" lastClr="000000"/>
      </a:dk1>
      <a:lt1>
        <a:sysClr val="window" lastClr="FFFFFF"/>
      </a:lt1>
      <a:dk2>
        <a:srgbClr val="1F497D"/>
      </a:dk2>
      <a:lt2>
        <a:srgbClr val="938953"/>
      </a:lt2>
      <a:accent1>
        <a:srgbClr val="1F497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FBBD6-B160-4BF8-882A-A00501B5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DANVA notat.dotm</Template>
  <TotalTime>71</TotalTime>
  <Pages>1</Pages>
  <Words>552</Words>
  <Characters>3374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(Overskrift)</vt:lpstr>
    </vt:vector>
  </TitlesOfParts>
  <Company>Word Specialisten v/Helle Nielsen</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Niels Vinderslev Bjerregaard</dc:creator>
  <cp:lastModifiedBy>Niels Vinderslev Bjerregaard</cp:lastModifiedBy>
  <cp:revision>12</cp:revision>
  <cp:lastPrinted>2019-05-21T12:06:00Z</cp:lastPrinted>
  <dcterms:created xsi:type="dcterms:W3CDTF">2019-05-16T07:07:00Z</dcterms:created>
  <dcterms:modified xsi:type="dcterms:W3CDTF">2019-05-21T12:08:00Z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Notat</vt:lpwstr>
  </property>
  <property fmtid="{D5CDD505-2E9C-101B-9397-08002B2CF9AE}" pid="3" name="Filnavn">
    <vt:lpwstr>2019.05.21_Notat_</vt:lpwstr>
  </property>
</Properties>
</file>