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5" w:type="dxa"/>
        <w:tblLayout w:type="fixed"/>
        <w:tblCellMar>
          <w:left w:w="0" w:type="dxa"/>
          <w:right w:w="0" w:type="dxa"/>
        </w:tblCellMar>
        <w:tblLook w:val="0000" w:firstRow="0" w:lastRow="0" w:firstColumn="0" w:lastColumn="0" w:noHBand="0" w:noVBand="0"/>
      </w:tblPr>
      <w:tblGrid>
        <w:gridCol w:w="1302"/>
        <w:gridCol w:w="5151"/>
        <w:gridCol w:w="3752"/>
      </w:tblGrid>
      <w:tr w:rsidR="005A47B2" w14:paraId="3D0EEE08" w14:textId="77777777" w:rsidTr="00132893">
        <w:trPr>
          <w:trHeight w:hRule="exact" w:val="680"/>
        </w:trPr>
        <w:tc>
          <w:tcPr>
            <w:tcW w:w="6453" w:type="dxa"/>
            <w:gridSpan w:val="2"/>
            <w:tcBorders>
              <w:bottom w:val="single" w:sz="4" w:space="0" w:color="auto"/>
            </w:tcBorders>
            <w:tcMar>
              <w:bottom w:w="170" w:type="dxa"/>
            </w:tcMar>
            <w:vAlign w:val="bottom"/>
          </w:tcPr>
          <w:p w14:paraId="69289F1B" w14:textId="66B5D543" w:rsidR="005A47B2" w:rsidRDefault="00132893" w:rsidP="00830D65">
            <w:pPr>
              <w:pStyle w:val="Dokumenttitel"/>
            </w:pPr>
            <w:r>
              <w:t>Notat</w:t>
            </w:r>
          </w:p>
        </w:tc>
        <w:tc>
          <w:tcPr>
            <w:tcW w:w="3752" w:type="dxa"/>
            <w:tcBorders>
              <w:bottom w:val="single" w:sz="4" w:space="0" w:color="auto"/>
            </w:tcBorders>
            <w:tcMar>
              <w:bottom w:w="170" w:type="dxa"/>
            </w:tcMar>
            <w:vAlign w:val="bottom"/>
          </w:tcPr>
          <w:p w14:paraId="566CC8DE" w14:textId="77777777" w:rsidR="00132893" w:rsidRDefault="00132893" w:rsidP="00132893">
            <w:pPr>
              <w:jc w:val="right"/>
            </w:pPr>
            <w:r w:rsidRPr="00411D15">
              <w:rPr>
                <w:rStyle w:val="Labels"/>
              </w:rPr>
              <w:t>DATO:</w:t>
            </w:r>
            <w:r>
              <w:t xml:space="preserve"> </w:t>
            </w:r>
            <w:r>
              <w:fldChar w:fldCharType="begin"/>
            </w:r>
            <w:r>
              <w:instrText xml:space="preserve"> CREATEDATE  \@ "dd. MMMM yyyy"  </w:instrText>
            </w:r>
            <w:r>
              <w:fldChar w:fldCharType="separate"/>
            </w:r>
            <w:r w:rsidR="004E1768">
              <w:rPr>
                <w:noProof/>
              </w:rPr>
              <w:t>15. marts 2018</w:t>
            </w:r>
            <w:r>
              <w:fldChar w:fldCharType="end"/>
            </w:r>
          </w:p>
          <w:p w14:paraId="2662C25E" w14:textId="77777777" w:rsidR="00132893" w:rsidRDefault="00132893" w:rsidP="00132893">
            <w:pPr>
              <w:jc w:val="right"/>
            </w:pPr>
            <w:r w:rsidRPr="00411D15">
              <w:rPr>
                <w:rStyle w:val="Labels"/>
              </w:rPr>
              <w:t>PROJEKTNR.:</w:t>
            </w:r>
            <w:r>
              <w:t xml:space="preserve"> </w:t>
            </w:r>
            <w:r w:rsidR="004E1768">
              <w:t>00095</w:t>
            </w:r>
          </w:p>
          <w:p w14:paraId="35C76232" w14:textId="041C57F1" w:rsidR="005A47B2" w:rsidRDefault="000D1CCB" w:rsidP="00132893">
            <w:pPr>
              <w:jc w:val="right"/>
            </w:pPr>
            <w:r>
              <w:t>S</w:t>
            </w:r>
            <w:r w:rsidR="004E1768">
              <w:t>v</w:t>
            </w:r>
            <w:r>
              <w:t>/tv</w:t>
            </w:r>
          </w:p>
        </w:tc>
      </w:tr>
      <w:tr w:rsidR="00B57F80" w14:paraId="088F22E1" w14:textId="77777777" w:rsidTr="007C229A">
        <w:trPr>
          <w:trHeight w:hRule="exact" w:val="737"/>
        </w:trPr>
        <w:tc>
          <w:tcPr>
            <w:tcW w:w="6453" w:type="dxa"/>
            <w:gridSpan w:val="2"/>
            <w:tcBorders>
              <w:top w:val="single" w:sz="4" w:space="0" w:color="auto"/>
            </w:tcBorders>
            <w:tcMar>
              <w:top w:w="737" w:type="dxa"/>
            </w:tcMar>
          </w:tcPr>
          <w:p w14:paraId="00CE88E5" w14:textId="77777777" w:rsidR="00B57F80" w:rsidRDefault="00B57F80" w:rsidP="00B57F80">
            <w:pPr>
              <w:spacing w:after="120"/>
              <w:rPr>
                <w:rStyle w:val="Labels"/>
              </w:rPr>
            </w:pPr>
          </w:p>
        </w:tc>
        <w:tc>
          <w:tcPr>
            <w:tcW w:w="3752" w:type="dxa"/>
            <w:tcBorders>
              <w:top w:val="single" w:sz="4" w:space="0" w:color="auto"/>
            </w:tcBorders>
            <w:tcMar>
              <w:top w:w="737" w:type="dxa"/>
            </w:tcMar>
          </w:tcPr>
          <w:p w14:paraId="0E666075" w14:textId="77777777" w:rsidR="00B57F80" w:rsidRPr="00411D15" w:rsidRDefault="00B57F80" w:rsidP="00B57F80">
            <w:pPr>
              <w:jc w:val="right"/>
              <w:rPr>
                <w:rStyle w:val="Labels"/>
              </w:rPr>
            </w:pPr>
          </w:p>
        </w:tc>
      </w:tr>
      <w:tr w:rsidR="00446D38" w14:paraId="525FF07E" w14:textId="77777777" w:rsidTr="00446D38">
        <w:tc>
          <w:tcPr>
            <w:tcW w:w="1302" w:type="dxa"/>
            <w:tcMar>
              <w:top w:w="0" w:type="dxa"/>
            </w:tcMar>
          </w:tcPr>
          <w:p w14:paraId="7639BD75" w14:textId="77777777" w:rsidR="00446D38" w:rsidRPr="00446D38" w:rsidRDefault="00446D38" w:rsidP="00446D38">
            <w:pPr>
              <w:pStyle w:val="Overskrift1"/>
            </w:pPr>
            <w:bookmarkStart w:id="0" w:name="Titel" w:colFirst="1" w:colLast="1"/>
            <w:r w:rsidRPr="00446D38">
              <w:t>Vedr</w:t>
            </w:r>
            <w:r>
              <w:t>.:</w:t>
            </w:r>
          </w:p>
        </w:tc>
        <w:tc>
          <w:tcPr>
            <w:tcW w:w="8903" w:type="dxa"/>
            <w:gridSpan w:val="2"/>
          </w:tcPr>
          <w:p w14:paraId="20261E0A" w14:textId="17A5B79F" w:rsidR="004E1768" w:rsidRPr="006A2F13" w:rsidRDefault="00830D65" w:rsidP="004E1768">
            <w:pPr>
              <w:rPr>
                <w:sz w:val="28"/>
                <w:szCs w:val="28"/>
              </w:rPr>
            </w:pPr>
            <w:r>
              <w:rPr>
                <w:sz w:val="28"/>
                <w:szCs w:val="28"/>
              </w:rPr>
              <w:t>Fo</w:t>
            </w:r>
            <w:r w:rsidR="004E1768" w:rsidRPr="006A2F13">
              <w:rPr>
                <w:sz w:val="28"/>
                <w:szCs w:val="28"/>
              </w:rPr>
              <w:t>rsyningerne og ny lov om offentlige organers websteders tilgængelighed</w:t>
            </w:r>
          </w:p>
          <w:p w14:paraId="715B307C" w14:textId="77777777" w:rsidR="00446D38" w:rsidRPr="00411D15" w:rsidRDefault="00446D38" w:rsidP="007C229A">
            <w:pPr>
              <w:pStyle w:val="Overskrift1"/>
              <w:rPr>
                <w:rStyle w:val="Labels"/>
              </w:rPr>
            </w:pPr>
          </w:p>
        </w:tc>
      </w:tr>
    </w:tbl>
    <w:bookmarkEnd w:id="0"/>
    <w:p w14:paraId="4599FDE5" w14:textId="2D6EF370" w:rsidR="004E1768" w:rsidRDefault="004E1768" w:rsidP="004E1768">
      <w:pPr>
        <w:rPr>
          <w:color w:val="454545"/>
          <w:szCs w:val="18"/>
          <w:shd w:val="clear" w:color="auto" w:fill="FFFFFF"/>
        </w:rPr>
      </w:pPr>
      <w:r>
        <w:rPr>
          <w:color w:val="454545"/>
          <w:szCs w:val="18"/>
          <w:shd w:val="clear" w:color="auto" w:fill="FFFFFF"/>
        </w:rPr>
        <w:t xml:space="preserve">Folketinget behandler lovforslag </w:t>
      </w:r>
      <w:r w:rsidR="000D1CCB">
        <w:rPr>
          <w:color w:val="454545"/>
          <w:szCs w:val="18"/>
          <w:shd w:val="clear" w:color="auto" w:fill="FFFFFF"/>
        </w:rPr>
        <w:t>L</w:t>
      </w:r>
      <w:r>
        <w:rPr>
          <w:color w:val="454545"/>
          <w:szCs w:val="18"/>
          <w:shd w:val="clear" w:color="auto" w:fill="FFFFFF"/>
        </w:rPr>
        <w:t>126, lov om tilgængelighed af offentlige organers websteder og mobilapplikationer, i disse måneder, og de</w:t>
      </w:r>
      <w:r w:rsidR="003E1082">
        <w:rPr>
          <w:color w:val="454545"/>
          <w:szCs w:val="18"/>
          <w:shd w:val="clear" w:color="auto" w:fill="FFFFFF"/>
        </w:rPr>
        <w:t>n</w:t>
      </w:r>
      <w:r>
        <w:rPr>
          <w:color w:val="454545"/>
          <w:szCs w:val="18"/>
          <w:shd w:val="clear" w:color="auto" w:fill="FFFFFF"/>
        </w:rPr>
        <w:t xml:space="preserve"> forventes vedtaget i slutningen af april 2018.</w:t>
      </w:r>
    </w:p>
    <w:p w14:paraId="3FAE1827" w14:textId="77777777" w:rsidR="00E42403" w:rsidRDefault="00E42403" w:rsidP="004E1768">
      <w:pPr>
        <w:rPr>
          <w:color w:val="454545"/>
          <w:szCs w:val="18"/>
          <w:shd w:val="clear" w:color="auto" w:fill="FFFFFF"/>
        </w:rPr>
      </w:pPr>
    </w:p>
    <w:p w14:paraId="14E16178" w14:textId="3F200680" w:rsidR="00E42403" w:rsidRDefault="00E42403" w:rsidP="004E1768">
      <w:pPr>
        <w:rPr>
          <w:color w:val="454545"/>
          <w:szCs w:val="18"/>
          <w:shd w:val="clear" w:color="auto" w:fill="FFFFFF"/>
        </w:rPr>
      </w:pPr>
      <w:r>
        <w:rPr>
          <w:color w:val="454545"/>
          <w:szCs w:val="18"/>
          <w:shd w:val="clear" w:color="auto" w:fill="FFFFFF"/>
        </w:rPr>
        <w:t>Da vandselskaber og almene vandforsyninger i øvrigt ofte er omfattet af de samme regler som den offentlige forvaltning –</w:t>
      </w:r>
      <w:r w:rsidR="003E1082">
        <w:rPr>
          <w:color w:val="454545"/>
          <w:szCs w:val="18"/>
          <w:shd w:val="clear" w:color="auto" w:fill="FFFFFF"/>
        </w:rPr>
        <w:t xml:space="preserve"> </w:t>
      </w:r>
      <w:r>
        <w:rPr>
          <w:color w:val="454545"/>
          <w:szCs w:val="18"/>
          <w:shd w:val="clear" w:color="auto" w:fill="FFFFFF"/>
        </w:rPr>
        <w:t>er det oplagt</w:t>
      </w:r>
      <w:r w:rsidR="000D1CCB">
        <w:rPr>
          <w:color w:val="454545"/>
          <w:szCs w:val="18"/>
          <w:shd w:val="clear" w:color="auto" w:fill="FFFFFF"/>
        </w:rPr>
        <w:t>e</w:t>
      </w:r>
      <w:r>
        <w:rPr>
          <w:color w:val="454545"/>
          <w:szCs w:val="18"/>
          <w:shd w:val="clear" w:color="auto" w:fill="FFFFFF"/>
        </w:rPr>
        <w:t xml:space="preserve"> spørgsmål, om lovforslaget angår disse forsyninger.</w:t>
      </w:r>
    </w:p>
    <w:p w14:paraId="2564EF25" w14:textId="77777777" w:rsidR="004E1768" w:rsidRDefault="004E1768" w:rsidP="004E1768">
      <w:pPr>
        <w:rPr>
          <w:color w:val="454545"/>
          <w:szCs w:val="18"/>
          <w:shd w:val="clear" w:color="auto" w:fill="FFFFFF"/>
        </w:rPr>
      </w:pPr>
    </w:p>
    <w:p w14:paraId="2C371AE9" w14:textId="26AB12D1" w:rsidR="00183081" w:rsidRDefault="004E1768" w:rsidP="004E1768">
      <w:pPr>
        <w:rPr>
          <w:color w:val="454545"/>
          <w:szCs w:val="18"/>
          <w:shd w:val="clear" w:color="auto" w:fill="FFFFFF"/>
        </w:rPr>
      </w:pPr>
      <w:r w:rsidRPr="004E1768">
        <w:rPr>
          <w:color w:val="454545"/>
          <w:szCs w:val="18"/>
          <w:shd w:val="clear" w:color="auto" w:fill="FFFFFF"/>
        </w:rPr>
        <w:t>Lovforslagets formål er at gøre offentlige organers websteder og mobilapplikationer mere tilgængelige for brugere, navnlig, men ikke udelukkende, for personer med handicap. Med lovforslaget skal de offentlige organer opfylde tilgængelighedskrav i opbygningen og driften af deres websteder og senere deres mobilapplikationer.</w:t>
      </w:r>
      <w:r w:rsidR="00183081">
        <w:rPr>
          <w:color w:val="454545"/>
          <w:szCs w:val="18"/>
          <w:shd w:val="clear" w:color="auto" w:fill="FFFFFF"/>
        </w:rPr>
        <w:t xml:space="preserve"> Som eksempel kan nævnes behovet for</w:t>
      </w:r>
      <w:r w:rsidR="003E1082">
        <w:rPr>
          <w:color w:val="454545"/>
          <w:szCs w:val="18"/>
          <w:shd w:val="clear" w:color="auto" w:fill="FFFFFF"/>
        </w:rPr>
        <w:t>,</w:t>
      </w:r>
      <w:r w:rsidR="00183081">
        <w:rPr>
          <w:color w:val="454545"/>
          <w:szCs w:val="18"/>
          <w:shd w:val="clear" w:color="auto" w:fill="FFFFFF"/>
        </w:rPr>
        <w:t xml:space="preserve"> at videoer tekstes af hensyn til døve og hørehæmmede, og at det skal være muligt at navigere på et websted uden brug af computermus, da dette kan være vanskeligt for nogle med visse fysiske handicaps.</w:t>
      </w:r>
    </w:p>
    <w:p w14:paraId="59102686" w14:textId="77777777" w:rsidR="00183081" w:rsidRDefault="00183081" w:rsidP="004E1768">
      <w:pPr>
        <w:rPr>
          <w:color w:val="454545"/>
          <w:szCs w:val="18"/>
          <w:shd w:val="clear" w:color="auto" w:fill="FFFFFF"/>
        </w:rPr>
      </w:pPr>
    </w:p>
    <w:p w14:paraId="5BA2C044" w14:textId="2A4E72FB" w:rsidR="00A63008" w:rsidRDefault="00A63008" w:rsidP="004E1768">
      <w:pPr>
        <w:rPr>
          <w:color w:val="454545"/>
          <w:szCs w:val="18"/>
          <w:shd w:val="clear" w:color="auto" w:fill="FFFFFF"/>
        </w:rPr>
      </w:pPr>
      <w:r>
        <w:rPr>
          <w:color w:val="454545"/>
          <w:szCs w:val="18"/>
          <w:shd w:val="clear" w:color="auto" w:fill="FFFFFF"/>
        </w:rPr>
        <w:t xml:space="preserve">Det er på nuværende tidspunkt ikke defineret klart, hvad de offentlige organer skal gøre konkret mhp., at deres websteder og mobilapplikationer </w:t>
      </w:r>
      <w:r w:rsidR="003E1082">
        <w:rPr>
          <w:color w:val="454545"/>
          <w:szCs w:val="18"/>
          <w:shd w:val="clear" w:color="auto" w:fill="FFFFFF"/>
        </w:rPr>
        <w:t>bliv</w:t>
      </w:r>
      <w:r>
        <w:rPr>
          <w:color w:val="454545"/>
          <w:szCs w:val="18"/>
          <w:shd w:val="clear" w:color="auto" w:fill="FFFFFF"/>
        </w:rPr>
        <w:t>er mere tilgængelige. Ministeren for offentlig innovation får en bemyndigelse til at angive dette</w:t>
      </w:r>
      <w:r w:rsidR="003E1082">
        <w:rPr>
          <w:color w:val="454545"/>
          <w:szCs w:val="18"/>
          <w:shd w:val="clear" w:color="auto" w:fill="FFFFFF"/>
        </w:rPr>
        <w:t xml:space="preserve"> i bekendtgørelsesform</w:t>
      </w:r>
      <w:r>
        <w:rPr>
          <w:color w:val="454545"/>
          <w:szCs w:val="18"/>
          <w:shd w:val="clear" w:color="auto" w:fill="FFFFFF"/>
        </w:rPr>
        <w:t>.</w:t>
      </w:r>
    </w:p>
    <w:p w14:paraId="0DB6C586" w14:textId="77777777" w:rsidR="00A63008" w:rsidRDefault="00A63008" w:rsidP="004E1768">
      <w:pPr>
        <w:rPr>
          <w:color w:val="454545"/>
          <w:szCs w:val="18"/>
          <w:shd w:val="clear" w:color="auto" w:fill="FFFFFF"/>
        </w:rPr>
      </w:pPr>
    </w:p>
    <w:p w14:paraId="37C470D5" w14:textId="77777777" w:rsidR="00A63008" w:rsidRDefault="00A63008" w:rsidP="004E1768">
      <w:pPr>
        <w:rPr>
          <w:color w:val="454545"/>
          <w:szCs w:val="18"/>
          <w:shd w:val="clear" w:color="auto" w:fill="FFFFFF"/>
        </w:rPr>
      </w:pPr>
      <w:r>
        <w:rPr>
          <w:color w:val="454545"/>
          <w:szCs w:val="18"/>
          <w:shd w:val="clear" w:color="auto" w:fill="FFFFFF"/>
        </w:rPr>
        <w:t>Det skal også bemærkes, at et offentligt organ kan vurdere, at overholdelse af krav om tilgængelighed vil medføre en uforholdsmæssig stor byrde og dermed undlade at følge kravene, se § 3.</w:t>
      </w:r>
    </w:p>
    <w:p w14:paraId="06297C57" w14:textId="77777777" w:rsidR="00A63008" w:rsidRDefault="00A63008" w:rsidP="004E1768">
      <w:pPr>
        <w:rPr>
          <w:color w:val="454545"/>
          <w:szCs w:val="18"/>
          <w:shd w:val="clear" w:color="auto" w:fill="FFFFFF"/>
        </w:rPr>
      </w:pPr>
    </w:p>
    <w:p w14:paraId="0093CABC" w14:textId="2ECEAC10" w:rsidR="004E1768" w:rsidRDefault="000D1CCB" w:rsidP="004E1768">
      <w:pPr>
        <w:rPr>
          <w:color w:val="454545"/>
          <w:szCs w:val="18"/>
          <w:shd w:val="clear" w:color="auto" w:fill="FFFFFF"/>
        </w:rPr>
      </w:pPr>
      <w:r>
        <w:rPr>
          <w:color w:val="454545"/>
          <w:szCs w:val="18"/>
          <w:shd w:val="clear" w:color="auto" w:fill="FFFFFF"/>
        </w:rPr>
        <w:t>Grundet krav i det bagvedliggende EU direktiv, 2016/2106,</w:t>
      </w:r>
      <w:r w:rsidR="004E1768">
        <w:rPr>
          <w:color w:val="454545"/>
          <w:szCs w:val="18"/>
          <w:shd w:val="clear" w:color="auto" w:fill="FFFFFF"/>
        </w:rPr>
        <w:t xml:space="preserve"> træder</w:t>
      </w:r>
      <w:r>
        <w:rPr>
          <w:color w:val="454545"/>
          <w:szCs w:val="18"/>
          <w:shd w:val="clear" w:color="auto" w:fill="FFFFFF"/>
        </w:rPr>
        <w:t xml:space="preserve"> loven</w:t>
      </w:r>
      <w:r w:rsidR="004E1768">
        <w:rPr>
          <w:color w:val="454545"/>
          <w:szCs w:val="18"/>
          <w:shd w:val="clear" w:color="auto" w:fill="FFFFFF"/>
        </w:rPr>
        <w:t xml:space="preserve"> i kraft 23.09.2018 – og der er forskellige anvendelsestidspunkter; reglerne finder således først anvendelse fra 23.09.2020 på offentlige organers websteder, der er offentliggjort før lovens ikrafttræden.</w:t>
      </w:r>
    </w:p>
    <w:p w14:paraId="40D53975" w14:textId="77777777" w:rsidR="00BE5A4B" w:rsidRDefault="00BE5A4B" w:rsidP="004E1768">
      <w:pPr>
        <w:rPr>
          <w:color w:val="454545"/>
          <w:szCs w:val="18"/>
          <w:shd w:val="clear" w:color="auto" w:fill="FFFFFF"/>
        </w:rPr>
      </w:pPr>
    </w:p>
    <w:p w14:paraId="4F0A08F5" w14:textId="77777777" w:rsidR="00BE5A4B" w:rsidRPr="00BE5A4B" w:rsidRDefault="00BE5A4B" w:rsidP="004E1768">
      <w:pPr>
        <w:rPr>
          <w:b/>
          <w:color w:val="454545"/>
          <w:szCs w:val="18"/>
          <w:shd w:val="clear" w:color="auto" w:fill="FFFFFF"/>
        </w:rPr>
      </w:pPr>
      <w:r w:rsidRPr="00BE5A4B">
        <w:rPr>
          <w:b/>
          <w:color w:val="454545"/>
          <w:szCs w:val="18"/>
          <w:shd w:val="clear" w:color="auto" w:fill="FFFFFF"/>
        </w:rPr>
        <w:t>Formål</w:t>
      </w:r>
    </w:p>
    <w:p w14:paraId="4F0680EF" w14:textId="77777777" w:rsidR="00BE5A4B" w:rsidRDefault="00BE5A4B" w:rsidP="004E1768">
      <w:pPr>
        <w:rPr>
          <w:color w:val="454545"/>
          <w:szCs w:val="18"/>
          <w:shd w:val="clear" w:color="auto" w:fill="FFFFFF"/>
        </w:rPr>
      </w:pPr>
      <w:r>
        <w:rPr>
          <w:color w:val="454545"/>
          <w:szCs w:val="18"/>
          <w:shd w:val="clear" w:color="auto" w:fill="FFFFFF"/>
        </w:rPr>
        <w:t>Det skal afdækkes om kommunalt ejede vand- og spildevandsforsyningsselskaber samt almene vandforsyninger i øvrigt er omfattet af L 126.</w:t>
      </w:r>
    </w:p>
    <w:p w14:paraId="478D3A2C" w14:textId="77777777" w:rsidR="00BE5A4B" w:rsidRDefault="00BE5A4B" w:rsidP="004E1768">
      <w:pPr>
        <w:rPr>
          <w:color w:val="454545"/>
          <w:szCs w:val="18"/>
          <w:shd w:val="clear" w:color="auto" w:fill="FFFFFF"/>
        </w:rPr>
      </w:pPr>
    </w:p>
    <w:p w14:paraId="0FFD92AA" w14:textId="77777777" w:rsidR="00BE5A4B" w:rsidRPr="00BE5A4B" w:rsidRDefault="00BE5A4B" w:rsidP="004E1768">
      <w:pPr>
        <w:rPr>
          <w:b/>
          <w:color w:val="454545"/>
          <w:szCs w:val="18"/>
          <w:shd w:val="clear" w:color="auto" w:fill="FFFFFF"/>
        </w:rPr>
      </w:pPr>
      <w:r w:rsidRPr="00BE5A4B">
        <w:rPr>
          <w:b/>
          <w:color w:val="454545"/>
          <w:szCs w:val="18"/>
          <w:shd w:val="clear" w:color="auto" w:fill="FFFFFF"/>
        </w:rPr>
        <w:t>Det korte svar</w:t>
      </w:r>
    </w:p>
    <w:p w14:paraId="0DF02DB9" w14:textId="7E3EDFDC" w:rsidR="00BE5A4B" w:rsidRDefault="00ED1224" w:rsidP="004E1768">
      <w:pPr>
        <w:rPr>
          <w:color w:val="454545"/>
          <w:szCs w:val="18"/>
          <w:shd w:val="clear" w:color="auto" w:fill="FFFFFF"/>
        </w:rPr>
      </w:pPr>
      <w:r>
        <w:rPr>
          <w:color w:val="454545"/>
          <w:szCs w:val="18"/>
          <w:shd w:val="clear" w:color="auto" w:fill="FFFFFF"/>
        </w:rPr>
        <w:t>De kommunalt ejede vand- og spildevandsforsyninger er omfattet af loven, da de må anses som værende et offentlig organ</w:t>
      </w:r>
      <w:r w:rsidR="003E1082">
        <w:rPr>
          <w:color w:val="454545"/>
          <w:szCs w:val="18"/>
          <w:shd w:val="clear" w:color="auto" w:fill="FFFFFF"/>
        </w:rPr>
        <w:t xml:space="preserve"> i nærværende sammenhæng</w:t>
      </w:r>
      <w:r>
        <w:rPr>
          <w:color w:val="454545"/>
          <w:szCs w:val="18"/>
          <w:shd w:val="clear" w:color="auto" w:fill="FFFFFF"/>
        </w:rPr>
        <w:t>.</w:t>
      </w:r>
    </w:p>
    <w:p w14:paraId="010144F6" w14:textId="57298AF5" w:rsidR="00ED1224" w:rsidRDefault="00ED1224" w:rsidP="004E1768">
      <w:pPr>
        <w:rPr>
          <w:color w:val="454545"/>
          <w:szCs w:val="18"/>
          <w:shd w:val="clear" w:color="auto" w:fill="FFFFFF"/>
        </w:rPr>
      </w:pPr>
    </w:p>
    <w:p w14:paraId="6FC4C666" w14:textId="746CF4E3" w:rsidR="00ED1224" w:rsidRDefault="00ED1224" w:rsidP="004E1768">
      <w:pPr>
        <w:rPr>
          <w:color w:val="454545"/>
          <w:szCs w:val="18"/>
          <w:shd w:val="clear" w:color="auto" w:fill="FFFFFF"/>
        </w:rPr>
      </w:pPr>
      <w:r>
        <w:rPr>
          <w:color w:val="454545"/>
          <w:szCs w:val="18"/>
          <w:shd w:val="clear" w:color="auto" w:fill="FFFFFF"/>
        </w:rPr>
        <w:t xml:space="preserve">Offentlige organer omfatter </w:t>
      </w:r>
      <w:r w:rsidR="00671EB0">
        <w:rPr>
          <w:color w:val="454545"/>
          <w:szCs w:val="18"/>
          <w:shd w:val="clear" w:color="auto" w:fill="FFFFFF"/>
        </w:rPr>
        <w:t>ud over</w:t>
      </w:r>
      <w:r>
        <w:rPr>
          <w:color w:val="454545"/>
          <w:szCs w:val="18"/>
          <w:shd w:val="clear" w:color="auto" w:fill="FFFFFF"/>
        </w:rPr>
        <w:t xml:space="preserve"> myndigheder og</w:t>
      </w:r>
      <w:r w:rsidR="003E1082">
        <w:rPr>
          <w:color w:val="454545"/>
          <w:szCs w:val="18"/>
          <w:shd w:val="clear" w:color="auto" w:fill="FFFFFF"/>
        </w:rPr>
        <w:t>så</w:t>
      </w:r>
      <w:r>
        <w:rPr>
          <w:color w:val="454545"/>
          <w:szCs w:val="18"/>
          <w:shd w:val="clear" w:color="auto" w:fill="FFFFFF"/>
        </w:rPr>
        <w:t xml:space="preserve"> offentligretlige organer, som de er defineret i EU reguleringen (udbudsdire</w:t>
      </w:r>
      <w:r w:rsidR="000D1CCB">
        <w:rPr>
          <w:color w:val="454545"/>
          <w:szCs w:val="18"/>
          <w:shd w:val="clear" w:color="auto" w:fill="FFFFFF"/>
        </w:rPr>
        <w:t>ktivet) og gengivet i loven. De</w:t>
      </w:r>
      <w:r>
        <w:rPr>
          <w:color w:val="454545"/>
          <w:szCs w:val="18"/>
          <w:shd w:val="clear" w:color="auto" w:fill="FFFFFF"/>
        </w:rPr>
        <w:t xml:space="preserve"> kommunalt ejede forsyninger</w:t>
      </w:r>
      <w:r w:rsidR="003E1082">
        <w:rPr>
          <w:color w:val="454545"/>
          <w:szCs w:val="18"/>
          <w:shd w:val="clear" w:color="auto" w:fill="FFFFFF"/>
        </w:rPr>
        <w:t xml:space="preserve"> vurderes at være omfattet af begrebet offentligretligt organ, da de</w:t>
      </w:r>
      <w:r>
        <w:rPr>
          <w:color w:val="454545"/>
          <w:szCs w:val="18"/>
          <w:shd w:val="clear" w:color="auto" w:fill="FFFFFF"/>
        </w:rPr>
        <w:t xml:space="preserve"> er juridiske personer, der v</w:t>
      </w:r>
      <w:r w:rsidR="000D1CCB">
        <w:rPr>
          <w:color w:val="454545"/>
          <w:szCs w:val="18"/>
          <w:shd w:val="clear" w:color="auto" w:fill="FFFFFF"/>
        </w:rPr>
        <w:t xml:space="preserve">aretager opgaver, der dækker </w:t>
      </w:r>
      <w:r>
        <w:rPr>
          <w:color w:val="454545"/>
          <w:szCs w:val="18"/>
          <w:shd w:val="clear" w:color="auto" w:fill="FFFFFF"/>
        </w:rPr>
        <w:t>almenhedens behov – og der</w:t>
      </w:r>
      <w:r w:rsidR="003E1082">
        <w:rPr>
          <w:color w:val="454545"/>
          <w:szCs w:val="18"/>
          <w:shd w:val="clear" w:color="auto" w:fill="FFFFFF"/>
        </w:rPr>
        <w:t>t</w:t>
      </w:r>
      <w:r>
        <w:rPr>
          <w:color w:val="454545"/>
          <w:szCs w:val="18"/>
          <w:shd w:val="clear" w:color="auto" w:fill="FFFFFF"/>
        </w:rPr>
        <w:t>il kommer, at de har en bestyrelse, hvor mere end halvdelen er udpeget af kommunen.</w:t>
      </w:r>
    </w:p>
    <w:p w14:paraId="5D92CAC8" w14:textId="3BD60B5E" w:rsidR="00ED1224" w:rsidRDefault="00ED1224" w:rsidP="004E1768">
      <w:pPr>
        <w:rPr>
          <w:color w:val="454545"/>
          <w:szCs w:val="18"/>
          <w:shd w:val="clear" w:color="auto" w:fill="FFFFFF"/>
        </w:rPr>
      </w:pPr>
    </w:p>
    <w:p w14:paraId="7F946931" w14:textId="3704E717" w:rsidR="001D1ED7" w:rsidRDefault="00ED1224" w:rsidP="004E1768">
      <w:pPr>
        <w:rPr>
          <w:color w:val="454545"/>
          <w:szCs w:val="18"/>
          <w:shd w:val="clear" w:color="auto" w:fill="FFFFFF"/>
        </w:rPr>
      </w:pPr>
      <w:r>
        <w:rPr>
          <w:color w:val="454545"/>
          <w:szCs w:val="18"/>
          <w:shd w:val="clear" w:color="auto" w:fill="FFFFFF"/>
        </w:rPr>
        <w:t xml:space="preserve">I forhold til de øvrige almene vandforsyninger, typisk ejet af forbrugerne og organiseret som andelsselskaber, er der heller ingen tvivl om, at de er juridiske selskaber, der dækker almenhedens behov. </w:t>
      </w:r>
      <w:r w:rsidR="001D1ED7">
        <w:rPr>
          <w:color w:val="454545"/>
          <w:szCs w:val="18"/>
          <w:shd w:val="clear" w:color="auto" w:fill="FFFFFF"/>
        </w:rPr>
        <w:t>Det springende punkt kan være, om tredje betingelse i § 2 litra c er opfyldt.</w:t>
      </w:r>
      <w:r w:rsidR="000D1CCB">
        <w:rPr>
          <w:color w:val="454545"/>
          <w:szCs w:val="18"/>
          <w:shd w:val="clear" w:color="auto" w:fill="FFFFFF"/>
        </w:rPr>
        <w:t xml:space="preserve"> </w:t>
      </w:r>
    </w:p>
    <w:p w14:paraId="6371458E" w14:textId="3774B806" w:rsidR="00DB4E95" w:rsidRDefault="001D1ED7" w:rsidP="00DB4E95">
      <w:pPr>
        <w:rPr>
          <w:rFonts w:cs="Calibri"/>
          <w:color w:val="454545"/>
          <w:szCs w:val="18"/>
          <w:shd w:val="clear" w:color="auto" w:fill="FFFFFF"/>
        </w:rPr>
      </w:pPr>
      <w:r>
        <w:rPr>
          <w:color w:val="454545"/>
          <w:szCs w:val="18"/>
          <w:shd w:val="clear" w:color="auto" w:fill="FFFFFF"/>
        </w:rPr>
        <w:lastRenderedPageBreak/>
        <w:t>Danske Vandværker er blevet kontaktet. 15.03.2018. Ligesom Dansk Fjernvarme og Dansk Energi er blevet orienteret om L 126.</w:t>
      </w:r>
      <w:r w:rsidR="000D1CCB">
        <w:rPr>
          <w:color w:val="454545"/>
          <w:szCs w:val="18"/>
          <w:shd w:val="clear" w:color="auto" w:fill="FFFFFF"/>
        </w:rPr>
        <w:t xml:space="preserve"> Danske </w:t>
      </w:r>
      <w:r w:rsidR="00DB4E95">
        <w:rPr>
          <w:color w:val="454545"/>
          <w:szCs w:val="18"/>
          <w:shd w:val="clear" w:color="auto" w:fill="FFFFFF"/>
        </w:rPr>
        <w:t xml:space="preserve">Vandværker har meddelt, at de </w:t>
      </w:r>
      <w:r w:rsidR="00DB4E95">
        <w:rPr>
          <w:color w:val="454545"/>
          <w:szCs w:val="18"/>
          <w:shd w:val="clear" w:color="auto" w:fill="FFFFFF"/>
        </w:rPr>
        <w:t>vil kontakte relevante myndigheder med henblik på en afklaring af, om de forbrugerejede vandværk</w:t>
      </w:r>
      <w:r w:rsidR="00DB4E95">
        <w:rPr>
          <w:color w:val="454545"/>
          <w:szCs w:val="18"/>
          <w:shd w:val="clear" w:color="auto" w:fill="FFFFFF"/>
        </w:rPr>
        <w:t>er er omfattet af lovforslaget.</w:t>
      </w:r>
      <w:bookmarkStart w:id="1" w:name="_GoBack"/>
      <w:bookmarkEnd w:id="1"/>
    </w:p>
    <w:p w14:paraId="5216BAE4" w14:textId="44284638" w:rsidR="00BE5A4B" w:rsidRDefault="00BE5A4B" w:rsidP="004E1768">
      <w:pPr>
        <w:rPr>
          <w:color w:val="454545"/>
          <w:szCs w:val="18"/>
          <w:shd w:val="clear" w:color="auto" w:fill="FFFFFF"/>
        </w:rPr>
      </w:pPr>
    </w:p>
    <w:p w14:paraId="4D0CAEDE" w14:textId="0F936234" w:rsidR="00BE5A4B" w:rsidRPr="005C4FA3" w:rsidRDefault="005C4FA3" w:rsidP="004E1768">
      <w:pPr>
        <w:rPr>
          <w:b/>
          <w:color w:val="454545"/>
          <w:szCs w:val="18"/>
          <w:shd w:val="clear" w:color="auto" w:fill="FFFFFF"/>
        </w:rPr>
      </w:pPr>
      <w:r w:rsidRPr="005C4FA3">
        <w:rPr>
          <w:b/>
          <w:color w:val="454545"/>
          <w:szCs w:val="18"/>
          <w:shd w:val="clear" w:color="auto" w:fill="FFFFFF"/>
        </w:rPr>
        <w:t>Vurdering</w:t>
      </w:r>
    </w:p>
    <w:p w14:paraId="7A9D6604" w14:textId="77777777" w:rsidR="00BE5A4B" w:rsidRDefault="00432546" w:rsidP="004E1768">
      <w:pPr>
        <w:rPr>
          <w:color w:val="454545"/>
          <w:szCs w:val="18"/>
          <w:shd w:val="clear" w:color="auto" w:fill="FFFFFF"/>
        </w:rPr>
      </w:pPr>
      <w:r>
        <w:rPr>
          <w:color w:val="454545"/>
          <w:szCs w:val="18"/>
          <w:shd w:val="clear" w:color="auto" w:fill="FFFFFF"/>
        </w:rPr>
        <w:t>I lovudkastet, L 126, angives det, at loven finder anvendelse på offentlige organers websteder og mobilapplikationer, se § 1. Begrebet ”offentlig organ” er defineret i § 2 nr. 1:</w:t>
      </w:r>
    </w:p>
    <w:p w14:paraId="035FB2D3" w14:textId="77777777" w:rsidR="00432546" w:rsidRDefault="00432546" w:rsidP="004E1768">
      <w:pPr>
        <w:rPr>
          <w:color w:val="454545"/>
          <w:szCs w:val="18"/>
          <w:shd w:val="clear" w:color="auto" w:fill="FFFFFF"/>
        </w:rPr>
      </w:pPr>
    </w:p>
    <w:p w14:paraId="095BF670" w14:textId="77777777" w:rsidR="00432546" w:rsidRDefault="00432546" w:rsidP="00432546">
      <w:pPr>
        <w:rPr>
          <w:color w:val="454545"/>
          <w:szCs w:val="18"/>
          <w:shd w:val="clear" w:color="auto" w:fill="FFFFFF"/>
        </w:rPr>
      </w:pPr>
      <w:r>
        <w:t xml:space="preserve">”Statslige, regionale og kommunale myndigheder, </w:t>
      </w:r>
      <w:r w:rsidRPr="00432546">
        <w:rPr>
          <w:u w:val="single"/>
        </w:rPr>
        <w:t>offentligretlige organer</w:t>
      </w:r>
      <w:r>
        <w:t xml:space="preserve"> og sammenslutninger af en eller flere af sådanne myndigheder eller en eller flere af sådanne offentligretlige organer, hvis disse sammenslutninger er oprettet specifikt med henblik på at imødekomme almenhedens behov, dog ikke behov af industriel eller kommerciel karakter.”</w:t>
      </w:r>
    </w:p>
    <w:p w14:paraId="2809D97E" w14:textId="77777777" w:rsidR="00432546" w:rsidRDefault="00432546" w:rsidP="004E1768">
      <w:pPr>
        <w:rPr>
          <w:color w:val="454545"/>
          <w:szCs w:val="18"/>
          <w:shd w:val="clear" w:color="auto" w:fill="FFFFFF"/>
        </w:rPr>
      </w:pPr>
    </w:p>
    <w:p w14:paraId="1CE97019" w14:textId="5B49E44E" w:rsidR="00432546" w:rsidRDefault="00432546" w:rsidP="004E1768">
      <w:pPr>
        <w:rPr>
          <w:color w:val="454545"/>
          <w:szCs w:val="18"/>
          <w:shd w:val="clear" w:color="auto" w:fill="FFFFFF"/>
        </w:rPr>
      </w:pPr>
      <w:r>
        <w:rPr>
          <w:color w:val="454545"/>
          <w:szCs w:val="18"/>
          <w:shd w:val="clear" w:color="auto" w:fill="FFFFFF"/>
        </w:rPr>
        <w:t>De centrale bliver for forsyningernes vedkommende derefter begrebet ”offentligretlig</w:t>
      </w:r>
      <w:r w:rsidR="000D1CCB">
        <w:rPr>
          <w:color w:val="454545"/>
          <w:szCs w:val="18"/>
          <w:shd w:val="clear" w:color="auto" w:fill="FFFFFF"/>
        </w:rPr>
        <w:t>e</w:t>
      </w:r>
      <w:r>
        <w:rPr>
          <w:color w:val="454545"/>
          <w:szCs w:val="18"/>
          <w:shd w:val="clear" w:color="auto" w:fill="FFFFFF"/>
        </w:rPr>
        <w:t xml:space="preserve"> organ</w:t>
      </w:r>
      <w:r w:rsidR="000D1CCB">
        <w:rPr>
          <w:color w:val="454545"/>
          <w:szCs w:val="18"/>
          <w:shd w:val="clear" w:color="auto" w:fill="FFFFFF"/>
        </w:rPr>
        <w:t>er</w:t>
      </w:r>
      <w:r>
        <w:rPr>
          <w:color w:val="454545"/>
          <w:szCs w:val="18"/>
          <w:shd w:val="clear" w:color="auto" w:fill="FFFFFF"/>
        </w:rPr>
        <w:t>”, der i § 2 nr. 2 er defineret således:</w:t>
      </w:r>
    </w:p>
    <w:p w14:paraId="427E20D6" w14:textId="77777777" w:rsidR="00432546" w:rsidRDefault="00432546" w:rsidP="004E1768">
      <w:pPr>
        <w:rPr>
          <w:color w:val="454545"/>
          <w:szCs w:val="18"/>
          <w:shd w:val="clear" w:color="auto" w:fill="FFFFFF"/>
        </w:rPr>
      </w:pPr>
    </w:p>
    <w:p w14:paraId="7BBE7C98" w14:textId="77777777" w:rsidR="00432546" w:rsidRDefault="00432546" w:rsidP="004E1768">
      <w:pPr>
        <w:rPr>
          <w:color w:val="454545"/>
          <w:szCs w:val="18"/>
          <w:shd w:val="clear" w:color="auto" w:fill="FFFFFF"/>
        </w:rPr>
      </w:pPr>
      <w:r>
        <w:rPr>
          <w:color w:val="454545"/>
          <w:szCs w:val="18"/>
          <w:shd w:val="clear" w:color="auto" w:fill="FFFFFF"/>
        </w:rPr>
        <w:t>”Organer, der</w:t>
      </w:r>
    </w:p>
    <w:p w14:paraId="55BEBEAA" w14:textId="77777777" w:rsidR="00432546" w:rsidRDefault="00432546" w:rsidP="004E1768">
      <w:r>
        <w:rPr>
          <w:color w:val="454545"/>
          <w:szCs w:val="18"/>
          <w:shd w:val="clear" w:color="auto" w:fill="FFFFFF"/>
        </w:rPr>
        <w:t xml:space="preserve"> </w:t>
      </w:r>
      <w:r>
        <w:t>a) er oprettet specielt med henblik på at imødekomme almenhedens behov, dog ikke behov af industriel eller kommerciel karakter,</w:t>
      </w:r>
    </w:p>
    <w:p w14:paraId="11A56BE2" w14:textId="77777777" w:rsidR="00432546" w:rsidRDefault="00432546" w:rsidP="004E1768">
      <w:r>
        <w:t xml:space="preserve">b) er juridiske personer, og </w:t>
      </w:r>
    </w:p>
    <w:p w14:paraId="122874B4" w14:textId="77777777" w:rsidR="00432546" w:rsidRDefault="00432546" w:rsidP="004E1768">
      <w:r>
        <w:t xml:space="preserve">c) for mere end halvdelens vedkommende </w:t>
      </w:r>
      <w:r w:rsidRPr="00432546">
        <w:rPr>
          <w:u w:val="single"/>
        </w:rPr>
        <w:t>finansieres</w:t>
      </w:r>
      <w:r>
        <w:t xml:space="preserve"> af staten, regionale eller kommunale myndigheder eller af andre offentligretlige organer eller er underlagt ledelsesmæssig </w:t>
      </w:r>
      <w:r w:rsidRPr="00432546">
        <w:rPr>
          <w:u w:val="single"/>
        </w:rPr>
        <w:t>kontro</w:t>
      </w:r>
      <w:r>
        <w:t xml:space="preserve">l af disse myndigheder eller organer eller har en bestyrelse eller direktion eller et tilsynsråd, hvor </w:t>
      </w:r>
      <w:r w:rsidRPr="00432546">
        <w:rPr>
          <w:u w:val="single"/>
        </w:rPr>
        <w:t>mere end halvdelen af medlemmerne udpeges</w:t>
      </w:r>
      <w:r>
        <w:t xml:space="preserve"> af staten, regionale eller kommunale myndigheder eller andre offentligretlige organer.”</w:t>
      </w:r>
    </w:p>
    <w:p w14:paraId="3511C853" w14:textId="77777777" w:rsidR="00432546" w:rsidRDefault="00432546" w:rsidP="004E1768"/>
    <w:p w14:paraId="063EF511" w14:textId="5D633A38" w:rsidR="00432546" w:rsidRDefault="00432546" w:rsidP="004E1768">
      <w:r>
        <w:t>Denne definition er lig det begreb, der anvendes i Udbudsdirektivet, se artikel 2 nr. 4 i direktiv nr. 2014/24.</w:t>
      </w:r>
      <w:r w:rsidR="00F71DA6">
        <w:t xml:space="preserve"> Det vil sige, at </w:t>
      </w:r>
      <w:r w:rsidR="00DC02A2">
        <w:t xml:space="preserve">begrebet ikke er koblet op på den danske offentlighedslov, som ville have været oplagt, og som eksempelvis </w:t>
      </w:r>
      <w:r w:rsidR="000D1CCB">
        <w:t xml:space="preserve">er tilfældet for </w:t>
      </w:r>
      <w:r w:rsidR="00DC02A2">
        <w:t>Persondataforordningen.</w:t>
      </w:r>
    </w:p>
    <w:p w14:paraId="384C49A5" w14:textId="77777777" w:rsidR="00DC02A2" w:rsidRDefault="00DC02A2" w:rsidP="004E1768"/>
    <w:p w14:paraId="61B208D2" w14:textId="77777777" w:rsidR="00DC02A2" w:rsidRDefault="00DC02A2" w:rsidP="004E1768">
      <w:pPr>
        <w:rPr>
          <w:color w:val="454545"/>
          <w:szCs w:val="18"/>
          <w:shd w:val="clear" w:color="auto" w:fill="FFFFFF"/>
        </w:rPr>
      </w:pPr>
      <w:r>
        <w:t>Det tre ovenstående betingelser er kumulative, og de skal dermed alle være opfyldt, førend der er tale om et offentligretligt organ.</w:t>
      </w:r>
    </w:p>
    <w:p w14:paraId="06093DE1" w14:textId="77777777" w:rsidR="00432546" w:rsidRDefault="00432546" w:rsidP="004E1768">
      <w:pPr>
        <w:rPr>
          <w:color w:val="454545"/>
          <w:szCs w:val="18"/>
          <w:shd w:val="clear" w:color="auto" w:fill="FFFFFF"/>
        </w:rPr>
      </w:pPr>
    </w:p>
    <w:p w14:paraId="2B978F32" w14:textId="15A86F32" w:rsidR="00DC02A2" w:rsidRDefault="00DC02A2" w:rsidP="004E1768">
      <w:pPr>
        <w:rPr>
          <w:color w:val="454545"/>
          <w:szCs w:val="18"/>
          <w:shd w:val="clear" w:color="auto" w:fill="FFFFFF"/>
        </w:rPr>
      </w:pPr>
      <w:r>
        <w:rPr>
          <w:color w:val="454545"/>
          <w:szCs w:val="18"/>
          <w:shd w:val="clear" w:color="auto" w:fill="FFFFFF"/>
        </w:rPr>
        <w:t>Den første betingelse er, at forsyningen er oprettet med henblik på at imødekomme almenhedens behov.</w:t>
      </w:r>
      <w:r w:rsidR="003C460D">
        <w:rPr>
          <w:color w:val="454545"/>
          <w:szCs w:val="18"/>
          <w:shd w:val="clear" w:color="auto" w:fill="FFFFFF"/>
        </w:rPr>
        <w:t xml:space="preserve"> I den forbindelse er det afgørende, om der er tale om en virksomhed, som tilsigter at varetage </w:t>
      </w:r>
      <w:r w:rsidR="003C773D">
        <w:rPr>
          <w:color w:val="454545"/>
          <w:szCs w:val="18"/>
          <w:shd w:val="clear" w:color="auto" w:fill="FFFFFF"/>
        </w:rPr>
        <w:t>samfundsmæssige interesser</w:t>
      </w:r>
      <w:r w:rsidR="003C460D">
        <w:rPr>
          <w:color w:val="454545"/>
          <w:szCs w:val="18"/>
          <w:shd w:val="clear" w:color="auto" w:fill="FFFFFF"/>
        </w:rPr>
        <w:t>, i modsætning til virksomhed, som fokuserer på enkeltes eller enkelte gruppers individuelle og særlige</w:t>
      </w:r>
      <w:r w:rsidR="003C773D">
        <w:rPr>
          <w:color w:val="454545"/>
          <w:szCs w:val="18"/>
          <w:shd w:val="clear" w:color="auto" w:fill="FFFFFF"/>
        </w:rPr>
        <w:t xml:space="preserve"> – eventuelt kommercielle – interesser, se hertil EU udbudsretten 3. udgave, Jakobsen, Peter Stig m.fl. 2016 s. 83</w:t>
      </w:r>
      <w:r w:rsidR="00DB14DA">
        <w:rPr>
          <w:color w:val="454545"/>
          <w:szCs w:val="18"/>
          <w:shd w:val="clear" w:color="auto" w:fill="FFFFFF"/>
        </w:rPr>
        <w:t>-84</w:t>
      </w:r>
    </w:p>
    <w:p w14:paraId="4C84BA09" w14:textId="12FFF0E0" w:rsidR="0099613C" w:rsidRDefault="0099613C" w:rsidP="004E1768">
      <w:pPr>
        <w:rPr>
          <w:color w:val="454545"/>
          <w:szCs w:val="18"/>
          <w:shd w:val="clear" w:color="auto" w:fill="FFFFFF"/>
        </w:rPr>
      </w:pPr>
    </w:p>
    <w:p w14:paraId="7FC88DB9" w14:textId="0CD04AC0" w:rsidR="0099613C" w:rsidRDefault="00BD21B3" w:rsidP="004E1768">
      <w:pPr>
        <w:rPr>
          <w:color w:val="454545"/>
          <w:szCs w:val="18"/>
          <w:shd w:val="clear" w:color="auto" w:fill="FFFFFF"/>
        </w:rPr>
      </w:pPr>
      <w:r>
        <w:rPr>
          <w:color w:val="454545"/>
          <w:szCs w:val="18"/>
          <w:shd w:val="clear" w:color="auto" w:fill="FFFFFF"/>
        </w:rPr>
        <w:t xml:space="preserve">Det er uden betydning for vurderingen, at der også udøves kommercielle aktiviteter i selskabet. </w:t>
      </w:r>
    </w:p>
    <w:p w14:paraId="705D3C51" w14:textId="77777777" w:rsidR="003C460D" w:rsidRDefault="003C460D" w:rsidP="004E1768">
      <w:pPr>
        <w:rPr>
          <w:color w:val="454545"/>
          <w:szCs w:val="18"/>
          <w:shd w:val="clear" w:color="auto" w:fill="FFFFFF"/>
        </w:rPr>
      </w:pPr>
    </w:p>
    <w:p w14:paraId="43DFD062" w14:textId="0D512E5D" w:rsidR="003C460D" w:rsidRDefault="003C460D" w:rsidP="004E1768">
      <w:pPr>
        <w:rPr>
          <w:color w:val="454545"/>
          <w:szCs w:val="18"/>
          <w:shd w:val="clear" w:color="auto" w:fill="FFFFFF"/>
        </w:rPr>
      </w:pPr>
      <w:r>
        <w:rPr>
          <w:color w:val="454545"/>
          <w:szCs w:val="18"/>
          <w:shd w:val="clear" w:color="auto" w:fill="FFFFFF"/>
        </w:rPr>
        <w:t>Der er ingen tvivl</w:t>
      </w:r>
      <w:r w:rsidR="000D1CCB">
        <w:rPr>
          <w:color w:val="454545"/>
          <w:szCs w:val="18"/>
          <w:shd w:val="clear" w:color="auto" w:fill="FFFFFF"/>
        </w:rPr>
        <w:t xml:space="preserve"> om</w:t>
      </w:r>
      <w:r>
        <w:rPr>
          <w:color w:val="454545"/>
          <w:szCs w:val="18"/>
          <w:shd w:val="clear" w:color="auto" w:fill="FFFFFF"/>
        </w:rPr>
        <w:t>, at vandselskaber</w:t>
      </w:r>
      <w:r w:rsidR="003E1082">
        <w:rPr>
          <w:color w:val="454545"/>
          <w:szCs w:val="18"/>
          <w:shd w:val="clear" w:color="auto" w:fill="FFFFFF"/>
        </w:rPr>
        <w:t xml:space="preserve"> (vand- og spildevandsforsyninger der håndterer mere end 200.000 m3)</w:t>
      </w:r>
      <w:r>
        <w:rPr>
          <w:color w:val="454545"/>
          <w:szCs w:val="18"/>
          <w:shd w:val="clear" w:color="auto" w:fill="FFFFFF"/>
        </w:rPr>
        <w:t xml:space="preserve"> varetager almenhedens behov i forhold til sundheds- og miljømæssig kvalitet, se</w:t>
      </w:r>
      <w:r w:rsidR="000D1CCB">
        <w:rPr>
          <w:color w:val="454545"/>
          <w:szCs w:val="18"/>
          <w:shd w:val="clear" w:color="auto" w:fill="FFFFFF"/>
        </w:rPr>
        <w:t xml:space="preserve"> vandsektorloven,</w:t>
      </w:r>
      <w:r>
        <w:rPr>
          <w:color w:val="454545"/>
          <w:szCs w:val="18"/>
          <w:shd w:val="clear" w:color="auto" w:fill="FFFFFF"/>
        </w:rPr>
        <w:t xml:space="preserve"> VSL</w:t>
      </w:r>
      <w:r w:rsidR="000D1CCB">
        <w:rPr>
          <w:color w:val="454545"/>
          <w:szCs w:val="18"/>
          <w:shd w:val="clear" w:color="auto" w:fill="FFFFFF"/>
        </w:rPr>
        <w:t>,</w:t>
      </w:r>
      <w:r>
        <w:rPr>
          <w:color w:val="454545"/>
          <w:szCs w:val="18"/>
          <w:shd w:val="clear" w:color="auto" w:fill="FFFFFF"/>
        </w:rPr>
        <w:t xml:space="preserve"> </w:t>
      </w:r>
      <w:r w:rsidR="00754BD4">
        <w:rPr>
          <w:color w:val="454545"/>
          <w:szCs w:val="18"/>
          <w:shd w:val="clear" w:color="auto" w:fill="FFFFFF"/>
        </w:rPr>
        <w:t>§ 1</w:t>
      </w:r>
      <w:r w:rsidR="00BF78B4">
        <w:rPr>
          <w:color w:val="454545"/>
          <w:szCs w:val="18"/>
          <w:shd w:val="clear" w:color="auto" w:fill="FFFFFF"/>
        </w:rPr>
        <w:t>. De øvrige almene vandforsyninger (forbrugerejede forsyninger) skal på samme vis va</w:t>
      </w:r>
      <w:r w:rsidR="00CD0453">
        <w:rPr>
          <w:color w:val="454545"/>
          <w:szCs w:val="18"/>
          <w:shd w:val="clear" w:color="auto" w:fill="FFFFFF"/>
        </w:rPr>
        <w:t>retage al</w:t>
      </w:r>
      <w:r w:rsidR="006C429D">
        <w:rPr>
          <w:color w:val="454545"/>
          <w:szCs w:val="18"/>
          <w:shd w:val="clear" w:color="auto" w:fill="FFFFFF"/>
        </w:rPr>
        <w:t xml:space="preserve">menhedens behov, </w:t>
      </w:r>
      <w:r w:rsidR="000D1CCB">
        <w:rPr>
          <w:color w:val="454545"/>
          <w:szCs w:val="18"/>
          <w:shd w:val="clear" w:color="auto" w:fill="FFFFFF"/>
        </w:rPr>
        <w:t>se omtalen af menneskers sundhed i §1 i vandforsyningsloven (VFL).</w:t>
      </w:r>
    </w:p>
    <w:p w14:paraId="7C4A1B3C" w14:textId="77777777" w:rsidR="003C460D" w:rsidRDefault="003C460D" w:rsidP="004E1768">
      <w:pPr>
        <w:rPr>
          <w:color w:val="454545"/>
          <w:szCs w:val="18"/>
          <w:shd w:val="clear" w:color="auto" w:fill="FFFFFF"/>
        </w:rPr>
      </w:pPr>
    </w:p>
    <w:p w14:paraId="4203D29E" w14:textId="629CA98B" w:rsidR="003C460D" w:rsidRDefault="003C460D" w:rsidP="004E1768">
      <w:pPr>
        <w:rPr>
          <w:color w:val="454545"/>
          <w:szCs w:val="18"/>
          <w:shd w:val="clear" w:color="auto" w:fill="FFFFFF"/>
        </w:rPr>
      </w:pPr>
      <w:r>
        <w:rPr>
          <w:color w:val="454545"/>
          <w:szCs w:val="18"/>
          <w:shd w:val="clear" w:color="auto" w:fill="FFFFFF"/>
        </w:rPr>
        <w:t>I og med at forsyningerne ikke har til formål at skabe indtjening – tværtimod er de underlagt et hvile-i-sig-selv-princip</w:t>
      </w:r>
      <w:r w:rsidR="00072FF1">
        <w:rPr>
          <w:color w:val="454545"/>
          <w:szCs w:val="18"/>
          <w:shd w:val="clear" w:color="auto" w:fill="FFFFFF"/>
        </w:rPr>
        <w:t xml:space="preserve"> – </w:t>
      </w:r>
      <w:r w:rsidR="003C773D">
        <w:rPr>
          <w:color w:val="454545"/>
          <w:szCs w:val="18"/>
          <w:shd w:val="clear" w:color="auto" w:fill="FFFFFF"/>
        </w:rPr>
        <w:t xml:space="preserve"> og idet de i det hele taget ikke fungerer på markedsmæssige vilkår - </w:t>
      </w:r>
      <w:r w:rsidR="00B7623D">
        <w:rPr>
          <w:color w:val="454545"/>
          <w:szCs w:val="18"/>
          <w:shd w:val="clear" w:color="auto" w:fill="FFFFFF"/>
        </w:rPr>
        <w:t>så er der ikke tale om et</w:t>
      </w:r>
      <w:r w:rsidR="003C773D">
        <w:rPr>
          <w:color w:val="454545"/>
          <w:szCs w:val="18"/>
          <w:shd w:val="clear" w:color="auto" w:fill="FFFFFF"/>
        </w:rPr>
        <w:t xml:space="preserve"> behov af kommerciel eller industriel</w:t>
      </w:r>
      <w:r w:rsidR="00072FF1">
        <w:rPr>
          <w:color w:val="454545"/>
          <w:szCs w:val="18"/>
          <w:shd w:val="clear" w:color="auto" w:fill="FFFFFF"/>
        </w:rPr>
        <w:t>, hvorfor forsyningerne kan siges at honorere</w:t>
      </w:r>
      <w:r w:rsidR="006C429D">
        <w:rPr>
          <w:color w:val="454545"/>
          <w:szCs w:val="18"/>
          <w:shd w:val="clear" w:color="auto" w:fill="FFFFFF"/>
        </w:rPr>
        <w:t xml:space="preserve"> betingelse nævnt under litra a, se </w:t>
      </w:r>
      <w:r w:rsidR="003C773D">
        <w:rPr>
          <w:color w:val="454545"/>
          <w:szCs w:val="18"/>
          <w:shd w:val="clear" w:color="auto" w:fill="FFFFFF"/>
        </w:rPr>
        <w:t>betragtning 10 til udbudsdirektivet.</w:t>
      </w:r>
    </w:p>
    <w:p w14:paraId="10124FE5" w14:textId="03B770CE" w:rsidR="000E30FA" w:rsidRDefault="000E30FA" w:rsidP="004E1768">
      <w:pPr>
        <w:rPr>
          <w:color w:val="454545"/>
          <w:szCs w:val="18"/>
          <w:shd w:val="clear" w:color="auto" w:fill="FFFFFF"/>
        </w:rPr>
      </w:pPr>
    </w:p>
    <w:p w14:paraId="2F6F3B0C" w14:textId="1776F1B8" w:rsidR="000E30FA" w:rsidRDefault="000E30FA" w:rsidP="004E1768">
      <w:pPr>
        <w:rPr>
          <w:color w:val="454545"/>
          <w:szCs w:val="18"/>
          <w:shd w:val="clear" w:color="auto" w:fill="FFFFFF"/>
        </w:rPr>
      </w:pPr>
      <w:r>
        <w:rPr>
          <w:color w:val="454545"/>
          <w:szCs w:val="18"/>
          <w:shd w:val="clear" w:color="auto" w:fill="FFFFFF"/>
        </w:rPr>
        <w:t>Den anden betingelse er, at forsyningen er en juridisk person, hvilket er tilfældet for såvel vandselskaber, der grundet vandsektorloven er organiseret som kapitalselskaber (typisk aktie</w:t>
      </w:r>
      <w:r>
        <w:rPr>
          <w:color w:val="454545"/>
          <w:szCs w:val="18"/>
          <w:shd w:val="clear" w:color="auto" w:fill="FFFFFF"/>
        </w:rPr>
        <w:lastRenderedPageBreak/>
        <w:t>selskab), som øvrige almene vandforsynin</w:t>
      </w:r>
      <w:r w:rsidR="003E1082">
        <w:rPr>
          <w:color w:val="454545"/>
          <w:szCs w:val="18"/>
          <w:shd w:val="clear" w:color="auto" w:fill="FFFFFF"/>
        </w:rPr>
        <w:t xml:space="preserve">ger </w:t>
      </w:r>
      <w:r>
        <w:rPr>
          <w:color w:val="454545"/>
          <w:szCs w:val="18"/>
          <w:shd w:val="clear" w:color="auto" w:fill="FFFFFF"/>
        </w:rPr>
        <w:t xml:space="preserve">typisk </w:t>
      </w:r>
      <w:r w:rsidR="003E1082">
        <w:rPr>
          <w:color w:val="454545"/>
          <w:szCs w:val="18"/>
          <w:shd w:val="clear" w:color="auto" w:fill="FFFFFF"/>
        </w:rPr>
        <w:t xml:space="preserve">organiseret som </w:t>
      </w:r>
      <w:r>
        <w:rPr>
          <w:color w:val="454545"/>
          <w:szCs w:val="18"/>
          <w:shd w:val="clear" w:color="auto" w:fill="FFFFFF"/>
        </w:rPr>
        <w:t>andelsselskaber</w:t>
      </w:r>
      <w:r w:rsidR="003E1082">
        <w:rPr>
          <w:color w:val="454545"/>
          <w:szCs w:val="18"/>
          <w:shd w:val="clear" w:color="auto" w:fill="FFFFFF"/>
        </w:rPr>
        <w:t xml:space="preserve"> eller interessentselskaber</w:t>
      </w:r>
      <w:r>
        <w:rPr>
          <w:color w:val="454545"/>
          <w:szCs w:val="18"/>
          <w:shd w:val="clear" w:color="auto" w:fill="FFFFFF"/>
        </w:rPr>
        <w:t>.</w:t>
      </w:r>
      <w:r w:rsidR="000D1CCB">
        <w:rPr>
          <w:color w:val="454545"/>
          <w:szCs w:val="18"/>
          <w:shd w:val="clear" w:color="auto" w:fill="FFFFFF"/>
        </w:rPr>
        <w:t xml:space="preserve"> I nærværende sammenhæng er det </w:t>
      </w:r>
      <w:r w:rsidR="00D43F15">
        <w:rPr>
          <w:color w:val="454545"/>
          <w:szCs w:val="18"/>
          <w:shd w:val="clear" w:color="auto" w:fill="FFFFFF"/>
        </w:rPr>
        <w:t xml:space="preserve">uden betydning, at </w:t>
      </w:r>
      <w:r w:rsidR="000D1CCB">
        <w:rPr>
          <w:color w:val="454545"/>
          <w:szCs w:val="18"/>
          <w:shd w:val="clear" w:color="auto" w:fill="FFFFFF"/>
        </w:rPr>
        <w:t xml:space="preserve">interessentselskaber beskattes </w:t>
      </w:r>
      <w:r w:rsidR="00B7623D">
        <w:rPr>
          <w:color w:val="454545"/>
          <w:szCs w:val="18"/>
          <w:shd w:val="clear" w:color="auto" w:fill="FFFFFF"/>
        </w:rPr>
        <w:t xml:space="preserve">principielt </w:t>
      </w:r>
      <w:r w:rsidR="000D1CCB">
        <w:rPr>
          <w:color w:val="454545"/>
          <w:szCs w:val="18"/>
          <w:shd w:val="clear" w:color="auto" w:fill="FFFFFF"/>
        </w:rPr>
        <w:t>hos interessenterne</w:t>
      </w:r>
      <w:r w:rsidR="00D43F15">
        <w:rPr>
          <w:color w:val="454545"/>
          <w:szCs w:val="18"/>
          <w:shd w:val="clear" w:color="auto" w:fill="FFFFFF"/>
        </w:rPr>
        <w:t xml:space="preserve">. </w:t>
      </w:r>
    </w:p>
    <w:p w14:paraId="4C4E3306" w14:textId="4FE4E355" w:rsidR="002559AF" w:rsidRDefault="002559AF" w:rsidP="004E1768">
      <w:pPr>
        <w:rPr>
          <w:color w:val="454545"/>
          <w:szCs w:val="18"/>
          <w:shd w:val="clear" w:color="auto" w:fill="FFFFFF"/>
        </w:rPr>
      </w:pPr>
    </w:p>
    <w:p w14:paraId="1AF20238" w14:textId="7C1D51C2" w:rsidR="002559AF" w:rsidRDefault="002559AF" w:rsidP="004E1768">
      <w:pPr>
        <w:rPr>
          <w:color w:val="454545"/>
          <w:szCs w:val="18"/>
          <w:shd w:val="clear" w:color="auto" w:fill="FFFFFF"/>
        </w:rPr>
      </w:pPr>
      <w:r>
        <w:rPr>
          <w:color w:val="454545"/>
          <w:szCs w:val="18"/>
          <w:shd w:val="clear" w:color="auto" w:fill="FFFFFF"/>
        </w:rPr>
        <w:t>Den tredje betingelse er, at det offentligretlige organ enten</w:t>
      </w:r>
    </w:p>
    <w:p w14:paraId="0BD6672E" w14:textId="0EE4D311" w:rsidR="002559AF" w:rsidRPr="002559AF" w:rsidRDefault="002559AF" w:rsidP="002559AF">
      <w:pPr>
        <w:pStyle w:val="Listeafsnit"/>
        <w:numPr>
          <w:ilvl w:val="0"/>
          <w:numId w:val="1"/>
        </w:numPr>
        <w:rPr>
          <w:color w:val="454545"/>
          <w:szCs w:val="18"/>
          <w:shd w:val="clear" w:color="auto" w:fill="FFFFFF"/>
        </w:rPr>
      </w:pPr>
      <w:r>
        <w:t xml:space="preserve">for mere end halvdelens vedkommende </w:t>
      </w:r>
      <w:r w:rsidRPr="00432546">
        <w:rPr>
          <w:u w:val="single"/>
        </w:rPr>
        <w:t>finansieres</w:t>
      </w:r>
      <w:r>
        <w:t xml:space="preserve"> af staten, regionale eller kommunale myndigheder eller af andre offentligretlige organer eller</w:t>
      </w:r>
    </w:p>
    <w:p w14:paraId="27B3E120" w14:textId="46787BF4" w:rsidR="003C460D" w:rsidRPr="002559AF" w:rsidRDefault="002559AF" w:rsidP="002559AF">
      <w:pPr>
        <w:pStyle w:val="Listeafsnit"/>
        <w:numPr>
          <w:ilvl w:val="0"/>
          <w:numId w:val="1"/>
        </w:numPr>
        <w:rPr>
          <w:color w:val="454545"/>
          <w:szCs w:val="18"/>
          <w:shd w:val="clear" w:color="auto" w:fill="FFFFFF"/>
        </w:rPr>
      </w:pPr>
      <w:r>
        <w:t xml:space="preserve">er underlagt ledelsesmæssig </w:t>
      </w:r>
      <w:r w:rsidRPr="00432546">
        <w:rPr>
          <w:u w:val="single"/>
        </w:rPr>
        <w:t>kontro</w:t>
      </w:r>
      <w:r>
        <w:t>l af disse myndigheder eller organer eller</w:t>
      </w:r>
    </w:p>
    <w:p w14:paraId="3AD0476A" w14:textId="08414BEB" w:rsidR="003C460D" w:rsidRPr="002559AF" w:rsidRDefault="002559AF" w:rsidP="002559AF">
      <w:pPr>
        <w:pStyle w:val="Listeafsnit"/>
        <w:numPr>
          <w:ilvl w:val="0"/>
          <w:numId w:val="1"/>
        </w:numPr>
        <w:rPr>
          <w:color w:val="454545"/>
          <w:szCs w:val="18"/>
          <w:shd w:val="clear" w:color="auto" w:fill="FFFFFF"/>
        </w:rPr>
      </w:pPr>
      <w:r>
        <w:t xml:space="preserve">har en bestyrelse eller direktion eller et tilsynsråd, hvor </w:t>
      </w:r>
      <w:r w:rsidRPr="00432546">
        <w:rPr>
          <w:u w:val="single"/>
        </w:rPr>
        <w:t>mere end halvdelen af medlemmerne udpeges</w:t>
      </w:r>
      <w:r>
        <w:t xml:space="preserve"> af staten, regionale eller kommunale myndigheder eller andre offentligretlige organer.</w:t>
      </w:r>
    </w:p>
    <w:p w14:paraId="63508F96" w14:textId="0F728EB5" w:rsidR="00BE5A4B" w:rsidRDefault="00BE5A4B" w:rsidP="004E1768">
      <w:pPr>
        <w:rPr>
          <w:color w:val="454545"/>
          <w:szCs w:val="18"/>
          <w:shd w:val="clear" w:color="auto" w:fill="FFFFFF"/>
        </w:rPr>
      </w:pPr>
    </w:p>
    <w:p w14:paraId="38D96017" w14:textId="67C9DC0F" w:rsidR="00BB0694" w:rsidRDefault="00254FCB" w:rsidP="004E1768">
      <w:pPr>
        <w:rPr>
          <w:color w:val="454545"/>
          <w:szCs w:val="18"/>
          <w:shd w:val="clear" w:color="auto" w:fill="FFFFFF"/>
        </w:rPr>
      </w:pPr>
      <w:r>
        <w:rPr>
          <w:color w:val="454545"/>
          <w:szCs w:val="18"/>
          <w:shd w:val="clear" w:color="auto" w:fill="FFFFFF"/>
        </w:rPr>
        <w:t xml:space="preserve">Når perspektivet er de kommunalt ejede forsyninger, er situationen den, at kommunen gennem sit ejerskab </w:t>
      </w:r>
      <w:r w:rsidR="00BF78B4">
        <w:rPr>
          <w:color w:val="454545"/>
          <w:szCs w:val="18"/>
          <w:shd w:val="clear" w:color="auto" w:fill="FFFFFF"/>
        </w:rPr>
        <w:t xml:space="preserve">på generalforsamlingen </w:t>
      </w:r>
      <w:r>
        <w:rPr>
          <w:color w:val="454545"/>
          <w:szCs w:val="18"/>
          <w:shd w:val="clear" w:color="auto" w:fill="FFFFFF"/>
        </w:rPr>
        <w:t>udpeger mere end halvdelen af bestyrelsesmedlemmerne i forsyningen bestyrelse</w:t>
      </w:r>
      <w:r w:rsidR="00BF78B4">
        <w:rPr>
          <w:color w:val="454545"/>
          <w:szCs w:val="18"/>
          <w:shd w:val="clear" w:color="auto" w:fill="FFFFFF"/>
        </w:rPr>
        <w:t>. Dette er et krav i selskabslovens § 120 stk. 1. Allerede derfor kan disse forsyninger siges at honorere den tredje betingelse.</w:t>
      </w:r>
    </w:p>
    <w:p w14:paraId="785EC17C" w14:textId="0BD9C9D1" w:rsidR="00BF78B4" w:rsidRDefault="00BF78B4" w:rsidP="004E1768">
      <w:pPr>
        <w:rPr>
          <w:color w:val="454545"/>
          <w:szCs w:val="18"/>
          <w:shd w:val="clear" w:color="auto" w:fill="FFFFFF"/>
        </w:rPr>
      </w:pPr>
    </w:p>
    <w:p w14:paraId="3D200C20" w14:textId="2DD6BE6F" w:rsidR="00BF78B4" w:rsidRPr="00B7623D" w:rsidRDefault="003E1082" w:rsidP="004E1768">
      <w:pPr>
        <w:rPr>
          <w:b/>
          <w:color w:val="454545"/>
          <w:szCs w:val="18"/>
          <w:shd w:val="clear" w:color="auto" w:fill="FFFFFF"/>
        </w:rPr>
      </w:pPr>
      <w:r w:rsidRPr="00B7623D">
        <w:rPr>
          <w:b/>
          <w:color w:val="454545"/>
          <w:szCs w:val="18"/>
          <w:shd w:val="clear" w:color="auto" w:fill="FFFFFF"/>
        </w:rPr>
        <w:t>Sammenfattende forholder det sig således, at k</w:t>
      </w:r>
      <w:r w:rsidR="00BF78B4" w:rsidRPr="00B7623D">
        <w:rPr>
          <w:b/>
          <w:color w:val="454545"/>
          <w:szCs w:val="18"/>
          <w:shd w:val="clear" w:color="auto" w:fill="FFFFFF"/>
        </w:rPr>
        <w:t>riterierne i § 2 nr. 2 for at være et offentligretligt organ er opfyldte af det kommunalt ejede vand- og spildevandsforsyning</w:t>
      </w:r>
      <w:r w:rsidR="004E56B1" w:rsidRPr="00B7623D">
        <w:rPr>
          <w:b/>
          <w:color w:val="454545"/>
          <w:szCs w:val="18"/>
          <w:shd w:val="clear" w:color="auto" w:fill="FFFFFF"/>
        </w:rPr>
        <w:t>s</w:t>
      </w:r>
      <w:r w:rsidR="00BF78B4" w:rsidRPr="00B7623D">
        <w:rPr>
          <w:b/>
          <w:color w:val="454545"/>
          <w:szCs w:val="18"/>
          <w:shd w:val="clear" w:color="auto" w:fill="FFFFFF"/>
        </w:rPr>
        <w:t>selskaber.</w:t>
      </w:r>
    </w:p>
    <w:p w14:paraId="76032012" w14:textId="70A6C5F5" w:rsidR="00BF78B4" w:rsidRDefault="00BF78B4" w:rsidP="004E1768">
      <w:pPr>
        <w:rPr>
          <w:color w:val="454545"/>
          <w:szCs w:val="18"/>
          <w:shd w:val="clear" w:color="auto" w:fill="FFFFFF"/>
        </w:rPr>
      </w:pPr>
    </w:p>
    <w:p w14:paraId="4905424A" w14:textId="06803C05" w:rsidR="00BF78B4" w:rsidRDefault="00BF78B4" w:rsidP="004E1768">
      <w:pPr>
        <w:rPr>
          <w:color w:val="454545"/>
          <w:szCs w:val="18"/>
          <w:shd w:val="clear" w:color="auto" w:fill="FFFFFF"/>
        </w:rPr>
      </w:pPr>
      <w:r>
        <w:rPr>
          <w:color w:val="454545"/>
          <w:szCs w:val="18"/>
          <w:shd w:val="clear" w:color="auto" w:fill="FFFFFF"/>
        </w:rPr>
        <w:t>Når indfaldsvinklen er</w:t>
      </w:r>
      <w:r w:rsidR="00B7623D">
        <w:rPr>
          <w:color w:val="454545"/>
          <w:szCs w:val="18"/>
          <w:shd w:val="clear" w:color="auto" w:fill="FFFFFF"/>
        </w:rPr>
        <w:t xml:space="preserve"> forbrugerejede,</w:t>
      </w:r>
      <w:r>
        <w:rPr>
          <w:color w:val="454545"/>
          <w:szCs w:val="18"/>
          <w:shd w:val="clear" w:color="auto" w:fill="FFFFFF"/>
        </w:rPr>
        <w:t xml:space="preserve"> almene vandforsyninger</w:t>
      </w:r>
      <w:r w:rsidR="004E56B1">
        <w:rPr>
          <w:color w:val="454545"/>
          <w:szCs w:val="18"/>
          <w:shd w:val="clear" w:color="auto" w:fill="FFFFFF"/>
        </w:rPr>
        <w:t xml:space="preserve">, er der behov for at </w:t>
      </w:r>
      <w:r w:rsidR="004E56B1" w:rsidRPr="00D43F15">
        <w:rPr>
          <w:color w:val="454545"/>
          <w:szCs w:val="18"/>
          <w:shd w:val="clear" w:color="auto" w:fill="FFFFFF"/>
        </w:rPr>
        <w:t xml:space="preserve">vurdere på kontrol og/eller finansieringselementet som fremgår tredje betingelse, litra c. </w:t>
      </w:r>
    </w:p>
    <w:p w14:paraId="0D375F46" w14:textId="67594105" w:rsidR="00D43F15" w:rsidRDefault="00D43F15" w:rsidP="004E1768">
      <w:pPr>
        <w:rPr>
          <w:color w:val="454545"/>
          <w:szCs w:val="18"/>
          <w:shd w:val="clear" w:color="auto" w:fill="FFFFFF"/>
        </w:rPr>
      </w:pPr>
    </w:p>
    <w:p w14:paraId="662057EC" w14:textId="3015F894" w:rsidR="00D43F15" w:rsidRDefault="00B7623D" w:rsidP="004E1768">
      <w:pPr>
        <w:rPr>
          <w:color w:val="454545"/>
          <w:szCs w:val="18"/>
          <w:shd w:val="clear" w:color="auto" w:fill="FFFFFF"/>
        </w:rPr>
      </w:pPr>
      <w:r>
        <w:rPr>
          <w:color w:val="454545"/>
          <w:szCs w:val="18"/>
          <w:shd w:val="clear" w:color="auto" w:fill="FFFFFF"/>
        </w:rPr>
        <w:t xml:space="preserve">Disse forbrugerejede </w:t>
      </w:r>
      <w:r w:rsidR="00D43F15">
        <w:rPr>
          <w:color w:val="454545"/>
          <w:szCs w:val="18"/>
          <w:shd w:val="clear" w:color="auto" w:fill="FFFFFF"/>
        </w:rPr>
        <w:t>forsyninger omfattet af VSL</w:t>
      </w:r>
      <w:r>
        <w:rPr>
          <w:color w:val="454545"/>
          <w:szCs w:val="18"/>
          <w:shd w:val="clear" w:color="auto" w:fill="FFFFFF"/>
        </w:rPr>
        <w:t xml:space="preserve"> eller alene VFL</w:t>
      </w:r>
      <w:r w:rsidR="00D43F15">
        <w:rPr>
          <w:color w:val="454545"/>
          <w:szCs w:val="18"/>
          <w:shd w:val="clear" w:color="auto" w:fill="FFFFFF"/>
        </w:rPr>
        <w:t xml:space="preserve"> finansieres igennem brugerbetaling fra forbrugerne som den altovervejende indtægtskilde. Der modtages derfor ikke en direkte finansiering fra offentlige myndigheder. </w:t>
      </w:r>
    </w:p>
    <w:p w14:paraId="4058B237" w14:textId="77777777" w:rsidR="00B7623D" w:rsidRDefault="00D43F15" w:rsidP="004E1768">
      <w:pPr>
        <w:rPr>
          <w:color w:val="454545"/>
          <w:szCs w:val="18"/>
          <w:shd w:val="clear" w:color="auto" w:fill="FFFFFF"/>
        </w:rPr>
      </w:pPr>
      <w:r>
        <w:rPr>
          <w:color w:val="454545"/>
          <w:szCs w:val="18"/>
          <w:shd w:val="clear" w:color="auto" w:fill="FFFFFF"/>
        </w:rPr>
        <w:t xml:space="preserve">Finansieringskriteriet kan </w:t>
      </w:r>
      <w:r w:rsidR="00B7623D">
        <w:rPr>
          <w:color w:val="454545"/>
          <w:szCs w:val="18"/>
          <w:shd w:val="clear" w:color="auto" w:fill="FFFFFF"/>
        </w:rPr>
        <w:t xml:space="preserve">dog </w:t>
      </w:r>
      <w:r>
        <w:rPr>
          <w:color w:val="454545"/>
          <w:szCs w:val="18"/>
          <w:shd w:val="clear" w:color="auto" w:fill="FFFFFF"/>
        </w:rPr>
        <w:t>også opfyldes igennem direkte betalinger fra borgerne, se EU udbudsretten s. 93. Her er det dog et krav</w:t>
      </w:r>
      <w:r w:rsidR="00B7623D">
        <w:rPr>
          <w:color w:val="454545"/>
          <w:szCs w:val="18"/>
          <w:shd w:val="clear" w:color="auto" w:fill="FFFFFF"/>
        </w:rPr>
        <w:t>,</w:t>
      </w:r>
      <w:r>
        <w:rPr>
          <w:color w:val="454545"/>
          <w:szCs w:val="18"/>
          <w:shd w:val="clear" w:color="auto" w:fill="FFFFFF"/>
        </w:rPr>
        <w:t xml:space="preserve"> at betalingerne ikke udgør betaling for en modydelse. </w:t>
      </w:r>
    </w:p>
    <w:p w14:paraId="2D26C9B9" w14:textId="10DA5D27" w:rsidR="00B7623D" w:rsidRDefault="00B7623D" w:rsidP="004E1768">
      <w:pPr>
        <w:rPr>
          <w:color w:val="454545"/>
          <w:szCs w:val="18"/>
          <w:shd w:val="clear" w:color="auto" w:fill="FFFFFF"/>
        </w:rPr>
      </w:pPr>
      <w:r>
        <w:rPr>
          <w:color w:val="454545"/>
          <w:szCs w:val="18"/>
          <w:shd w:val="clear" w:color="auto" w:fill="FFFFFF"/>
        </w:rPr>
        <w:t xml:space="preserve">I denne forbindelse er det </w:t>
      </w:r>
      <w:proofErr w:type="spellStart"/>
      <w:r>
        <w:rPr>
          <w:color w:val="454545"/>
          <w:szCs w:val="18"/>
          <w:shd w:val="clear" w:color="auto" w:fill="FFFFFF"/>
        </w:rPr>
        <w:t>DANVAs</w:t>
      </w:r>
      <w:proofErr w:type="spellEnd"/>
      <w:r>
        <w:rPr>
          <w:color w:val="454545"/>
          <w:szCs w:val="18"/>
          <w:shd w:val="clear" w:color="auto" w:fill="FFFFFF"/>
        </w:rPr>
        <w:t xml:space="preserve"> vurdering, at der er tale om en modydelse (vandforsyning), som tilmed er kendetegnet ved, at betalingen afspejler princippet om fuld-omkostningsdækning (fuld forbrugerfinansiering).</w:t>
      </w:r>
    </w:p>
    <w:p w14:paraId="24345013" w14:textId="77777777" w:rsidR="00B7623D" w:rsidRDefault="00B7623D" w:rsidP="004E1768">
      <w:pPr>
        <w:rPr>
          <w:color w:val="454545"/>
          <w:szCs w:val="18"/>
          <w:shd w:val="clear" w:color="auto" w:fill="FFFFFF"/>
        </w:rPr>
      </w:pPr>
    </w:p>
    <w:p w14:paraId="582949AF" w14:textId="7E33A82D" w:rsidR="002865A2" w:rsidRDefault="00D43F15" w:rsidP="004E1768">
      <w:pPr>
        <w:rPr>
          <w:color w:val="454545"/>
          <w:szCs w:val="18"/>
          <w:shd w:val="clear" w:color="auto" w:fill="FFFFFF"/>
        </w:rPr>
      </w:pPr>
      <w:r>
        <w:rPr>
          <w:color w:val="454545"/>
          <w:szCs w:val="18"/>
          <w:shd w:val="clear" w:color="auto" w:fill="FFFFFF"/>
        </w:rPr>
        <w:t xml:space="preserve">Det offentlige har en vis kontrollerende indflydelse på de øvrige almene vandselskaber </w:t>
      </w:r>
      <w:r w:rsidR="005578F5">
        <w:rPr>
          <w:color w:val="454545"/>
          <w:szCs w:val="18"/>
          <w:shd w:val="clear" w:color="auto" w:fill="FFFFFF"/>
        </w:rPr>
        <w:t xml:space="preserve">igennem </w:t>
      </w:r>
      <w:r w:rsidR="00365927">
        <w:rPr>
          <w:color w:val="454545"/>
          <w:szCs w:val="18"/>
          <w:shd w:val="clear" w:color="auto" w:fill="FFFFFF"/>
        </w:rPr>
        <w:t>fastsættelse af økonomisk ramme, takstgodkendelse under hensyntagen til hvile-sig-selv</w:t>
      </w:r>
      <w:r w:rsidR="005578F5">
        <w:rPr>
          <w:color w:val="454545"/>
          <w:szCs w:val="18"/>
          <w:shd w:val="clear" w:color="auto" w:fill="FFFFFF"/>
        </w:rPr>
        <w:t>,</w:t>
      </w:r>
      <w:r w:rsidR="00365927">
        <w:rPr>
          <w:color w:val="454545"/>
          <w:szCs w:val="18"/>
          <w:shd w:val="clear" w:color="auto" w:fill="FFFFFF"/>
        </w:rPr>
        <w:t xml:space="preserve"> forsyningspligt i visse områder (ej vælge sine egne forbrugere),</w:t>
      </w:r>
      <w:r w:rsidR="005578F5">
        <w:rPr>
          <w:color w:val="454545"/>
          <w:szCs w:val="18"/>
          <w:shd w:val="clear" w:color="auto" w:fill="FFFFFF"/>
        </w:rPr>
        <w:t xml:space="preserve"> kvalitetskrav om vandkvalitet og lignende. </w:t>
      </w:r>
      <w:r w:rsidR="002865A2">
        <w:rPr>
          <w:color w:val="454545"/>
          <w:szCs w:val="18"/>
          <w:shd w:val="clear" w:color="auto" w:fill="FFFFFF"/>
        </w:rPr>
        <w:t xml:space="preserve">Det afgørende er </w:t>
      </w:r>
      <w:r w:rsidR="00365927">
        <w:rPr>
          <w:color w:val="454545"/>
          <w:szCs w:val="18"/>
          <w:shd w:val="clear" w:color="auto" w:fill="FFFFFF"/>
        </w:rPr>
        <w:t xml:space="preserve">dog, </w:t>
      </w:r>
      <w:r w:rsidR="002865A2">
        <w:rPr>
          <w:color w:val="454545"/>
          <w:szCs w:val="18"/>
          <w:shd w:val="clear" w:color="auto" w:fill="FFFFFF"/>
        </w:rPr>
        <w:t xml:space="preserve">om denne kontrol vedrører </w:t>
      </w:r>
      <w:r w:rsidR="00365927">
        <w:rPr>
          <w:color w:val="454545"/>
          <w:szCs w:val="18"/>
          <w:shd w:val="clear" w:color="auto" w:fill="FFFFFF"/>
        </w:rPr>
        <w:t>se</w:t>
      </w:r>
      <w:r w:rsidR="002865A2">
        <w:rPr>
          <w:color w:val="454545"/>
          <w:szCs w:val="18"/>
          <w:shd w:val="clear" w:color="auto" w:fill="FFFFFF"/>
        </w:rPr>
        <w:t>lskabets afgørelser på om</w:t>
      </w:r>
      <w:r w:rsidR="00365927">
        <w:rPr>
          <w:color w:val="454545"/>
          <w:szCs w:val="18"/>
          <w:shd w:val="clear" w:color="auto" w:fill="FFFFFF"/>
        </w:rPr>
        <w:t xml:space="preserve">rådet for offentlige kontrakter; </w:t>
      </w:r>
      <w:r w:rsidR="002865A2">
        <w:rPr>
          <w:color w:val="454545"/>
          <w:szCs w:val="18"/>
          <w:shd w:val="clear" w:color="auto" w:fill="FFFFFF"/>
        </w:rPr>
        <w:t>altså om hvilke leverandører der får kontrakterne samt deres størrelse og art.</w:t>
      </w:r>
    </w:p>
    <w:p w14:paraId="088ADD96" w14:textId="77777777" w:rsidR="002865A2" w:rsidRDefault="002865A2" w:rsidP="004E1768">
      <w:pPr>
        <w:rPr>
          <w:color w:val="454545"/>
          <w:szCs w:val="18"/>
          <w:shd w:val="clear" w:color="auto" w:fill="FFFFFF"/>
        </w:rPr>
      </w:pPr>
    </w:p>
    <w:p w14:paraId="4881BBF0" w14:textId="57ED082F" w:rsidR="00D43F15" w:rsidRDefault="005578F5" w:rsidP="004E1768">
      <w:pPr>
        <w:rPr>
          <w:color w:val="454545"/>
          <w:szCs w:val="18"/>
          <w:shd w:val="clear" w:color="auto" w:fill="FFFFFF"/>
        </w:rPr>
      </w:pPr>
      <w:r>
        <w:rPr>
          <w:color w:val="454545"/>
          <w:szCs w:val="18"/>
          <w:shd w:val="clear" w:color="auto" w:fill="FFFFFF"/>
        </w:rPr>
        <w:t xml:space="preserve">EU-domstolen har fastslået at </w:t>
      </w:r>
      <w:r w:rsidR="001D0E7E">
        <w:rPr>
          <w:color w:val="454545"/>
          <w:szCs w:val="18"/>
          <w:shd w:val="clear" w:color="auto" w:fill="FFFFFF"/>
        </w:rPr>
        <w:t>kontrolkriteriet er opfyldt</w:t>
      </w:r>
      <w:r w:rsidR="00365927">
        <w:rPr>
          <w:color w:val="454545"/>
          <w:szCs w:val="18"/>
          <w:shd w:val="clear" w:color="auto" w:fill="FFFFFF"/>
        </w:rPr>
        <w:t>,</w:t>
      </w:r>
      <w:r w:rsidR="001D0E7E">
        <w:rPr>
          <w:color w:val="454545"/>
          <w:szCs w:val="18"/>
          <w:shd w:val="clear" w:color="auto" w:fill="FFFFFF"/>
        </w:rPr>
        <w:t xml:space="preserve"> når</w:t>
      </w:r>
      <w:r>
        <w:rPr>
          <w:color w:val="454545"/>
          <w:szCs w:val="18"/>
          <w:shd w:val="clear" w:color="auto" w:fill="FFFFFF"/>
        </w:rPr>
        <w:t xml:space="preserve"> der er en tilknytning til det offentlige</w:t>
      </w:r>
      <w:r w:rsidR="00365927">
        <w:rPr>
          <w:color w:val="454545"/>
          <w:szCs w:val="18"/>
          <w:shd w:val="clear" w:color="auto" w:fill="FFFFFF"/>
        </w:rPr>
        <w:t>,</w:t>
      </w:r>
      <w:r>
        <w:rPr>
          <w:color w:val="454545"/>
          <w:szCs w:val="18"/>
          <w:shd w:val="clear" w:color="auto" w:fill="FFFFFF"/>
        </w:rPr>
        <w:t xml:space="preserve"> der er sammenlignelig med tilfælde</w:t>
      </w:r>
      <w:r w:rsidR="00365927">
        <w:rPr>
          <w:color w:val="454545"/>
          <w:szCs w:val="18"/>
          <w:shd w:val="clear" w:color="auto" w:fill="FFFFFF"/>
        </w:rPr>
        <w:t>,</w:t>
      </w:r>
      <w:r>
        <w:rPr>
          <w:color w:val="454545"/>
          <w:szCs w:val="18"/>
          <w:shd w:val="clear" w:color="auto" w:fill="FFFFFF"/>
        </w:rPr>
        <w:t xml:space="preserve"> hvor det offentlige finansierer driften eller udpeger ledelsen. </w:t>
      </w:r>
    </w:p>
    <w:p w14:paraId="03031998" w14:textId="102C5730" w:rsidR="001D0E7E" w:rsidRDefault="001D0E7E" w:rsidP="004E1768">
      <w:pPr>
        <w:rPr>
          <w:color w:val="454545"/>
          <w:szCs w:val="18"/>
          <w:shd w:val="clear" w:color="auto" w:fill="FFFFFF"/>
        </w:rPr>
      </w:pPr>
    </w:p>
    <w:p w14:paraId="101989A8" w14:textId="3E611D11" w:rsidR="001D0E7E" w:rsidRDefault="001D0E7E" w:rsidP="004E1768">
      <w:pPr>
        <w:rPr>
          <w:color w:val="454545"/>
          <w:szCs w:val="18"/>
          <w:shd w:val="clear" w:color="auto" w:fill="FFFFFF"/>
        </w:rPr>
      </w:pPr>
      <w:r>
        <w:rPr>
          <w:color w:val="454545"/>
          <w:szCs w:val="18"/>
          <w:shd w:val="clear" w:color="auto" w:fill="FFFFFF"/>
        </w:rPr>
        <w:t xml:space="preserve">DANVA </w:t>
      </w:r>
      <w:r w:rsidR="00365927">
        <w:rPr>
          <w:color w:val="454545"/>
          <w:szCs w:val="18"/>
          <w:shd w:val="clear" w:color="auto" w:fill="FFFFFF"/>
        </w:rPr>
        <w:t>hælder til at vurdere</w:t>
      </w:r>
      <w:r>
        <w:rPr>
          <w:color w:val="454545"/>
          <w:szCs w:val="18"/>
          <w:shd w:val="clear" w:color="auto" w:fill="FFFFFF"/>
        </w:rPr>
        <w:t xml:space="preserve">, at </w:t>
      </w:r>
      <w:r w:rsidR="002865A2">
        <w:rPr>
          <w:color w:val="454545"/>
          <w:szCs w:val="18"/>
          <w:shd w:val="clear" w:color="auto" w:fill="FFFFFF"/>
        </w:rPr>
        <w:t>forsy</w:t>
      </w:r>
      <w:r>
        <w:rPr>
          <w:color w:val="454545"/>
          <w:szCs w:val="18"/>
          <w:shd w:val="clear" w:color="auto" w:fill="FFFFFF"/>
        </w:rPr>
        <w:t xml:space="preserve">ningssekretariatets og kommunernes indflydelse over de </w:t>
      </w:r>
      <w:r w:rsidR="00365927">
        <w:rPr>
          <w:color w:val="454545"/>
          <w:szCs w:val="18"/>
          <w:shd w:val="clear" w:color="auto" w:fill="FFFFFF"/>
        </w:rPr>
        <w:t xml:space="preserve">forbrugerejede, </w:t>
      </w:r>
      <w:r>
        <w:rPr>
          <w:color w:val="454545"/>
          <w:szCs w:val="18"/>
          <w:shd w:val="clear" w:color="auto" w:fill="FFFFFF"/>
        </w:rPr>
        <w:t xml:space="preserve">almene vandforsyningers </w:t>
      </w:r>
      <w:r w:rsidR="00365927">
        <w:rPr>
          <w:color w:val="454545"/>
          <w:szCs w:val="18"/>
          <w:shd w:val="clear" w:color="auto" w:fill="FFFFFF"/>
        </w:rPr>
        <w:t>takster</w:t>
      </w:r>
      <w:r>
        <w:rPr>
          <w:color w:val="454545"/>
          <w:szCs w:val="18"/>
          <w:shd w:val="clear" w:color="auto" w:fill="FFFFFF"/>
        </w:rPr>
        <w:t xml:space="preserve"> generelt udgør den nødvendige kontrol i forhold til </w:t>
      </w:r>
      <w:r w:rsidR="00365927">
        <w:rPr>
          <w:color w:val="454545"/>
          <w:szCs w:val="18"/>
          <w:shd w:val="clear" w:color="auto" w:fill="FFFFFF"/>
        </w:rPr>
        <w:t>udbudslovens kontrol</w:t>
      </w:r>
      <w:r w:rsidR="002865A2">
        <w:rPr>
          <w:color w:val="454545"/>
          <w:szCs w:val="18"/>
          <w:shd w:val="clear" w:color="auto" w:fill="FFFFFF"/>
        </w:rPr>
        <w:t>definition</w:t>
      </w:r>
      <w:r w:rsidR="00365927">
        <w:rPr>
          <w:color w:val="454545"/>
          <w:szCs w:val="18"/>
          <w:shd w:val="clear" w:color="auto" w:fill="FFFFFF"/>
        </w:rPr>
        <w:t>,</w:t>
      </w:r>
      <w:r w:rsidR="002865A2">
        <w:rPr>
          <w:color w:val="454545"/>
          <w:szCs w:val="18"/>
          <w:shd w:val="clear" w:color="auto" w:fill="FFFFFF"/>
        </w:rPr>
        <w:t xml:space="preserve"> idet de offentlige indkøb må tilpasses</w:t>
      </w:r>
      <w:r w:rsidR="00365927">
        <w:rPr>
          <w:color w:val="454545"/>
          <w:szCs w:val="18"/>
          <w:shd w:val="clear" w:color="auto" w:fill="FFFFFF"/>
        </w:rPr>
        <w:t xml:space="preserve"> de af kommunalbestyrelsen godkendte</w:t>
      </w:r>
      <w:r w:rsidR="002865A2">
        <w:rPr>
          <w:color w:val="454545"/>
          <w:szCs w:val="18"/>
          <w:shd w:val="clear" w:color="auto" w:fill="FFFFFF"/>
        </w:rPr>
        <w:t xml:space="preserve"> takster</w:t>
      </w:r>
      <w:r w:rsidR="00365927">
        <w:rPr>
          <w:color w:val="454545"/>
          <w:szCs w:val="18"/>
          <w:shd w:val="clear" w:color="auto" w:fill="FFFFFF"/>
        </w:rPr>
        <w:t xml:space="preserve"> – der for selskaber omfattet af VSL skal tage hensyn til den økonomiske ramme.</w:t>
      </w:r>
      <w:r w:rsidR="002865A2">
        <w:rPr>
          <w:color w:val="454545"/>
          <w:szCs w:val="18"/>
          <w:shd w:val="clear" w:color="auto" w:fill="FFFFFF"/>
        </w:rPr>
        <w:t xml:space="preserve"> </w:t>
      </w:r>
    </w:p>
    <w:p w14:paraId="4071E086" w14:textId="29CE538D" w:rsidR="002865A2" w:rsidRDefault="002865A2" w:rsidP="004E1768">
      <w:pPr>
        <w:rPr>
          <w:color w:val="454545"/>
          <w:szCs w:val="18"/>
          <w:shd w:val="clear" w:color="auto" w:fill="FFFFFF"/>
        </w:rPr>
      </w:pPr>
    </w:p>
    <w:p w14:paraId="6B680C8E" w14:textId="10B35F9C" w:rsidR="002865A2" w:rsidRDefault="002865A2" w:rsidP="004E1768">
      <w:pPr>
        <w:rPr>
          <w:color w:val="454545"/>
          <w:szCs w:val="18"/>
          <w:shd w:val="clear" w:color="auto" w:fill="FFFFFF"/>
        </w:rPr>
      </w:pPr>
      <w:r>
        <w:rPr>
          <w:color w:val="454545"/>
          <w:szCs w:val="18"/>
          <w:shd w:val="clear" w:color="auto" w:fill="FFFFFF"/>
        </w:rPr>
        <w:t>Dette er dog usikke</w:t>
      </w:r>
      <w:r w:rsidR="00A013BC">
        <w:rPr>
          <w:color w:val="454545"/>
          <w:szCs w:val="18"/>
          <w:shd w:val="clear" w:color="auto" w:fill="FFFFFF"/>
        </w:rPr>
        <w:t xml:space="preserve">rt. Kommunens kontrol er formel </w:t>
      </w:r>
      <w:r>
        <w:rPr>
          <w:color w:val="454545"/>
          <w:szCs w:val="18"/>
          <w:shd w:val="clear" w:color="auto" w:fill="FFFFFF"/>
        </w:rPr>
        <w:t xml:space="preserve">og kan derfor ikke effektivt bruges til kontrol over indkøbene i alle tilfælde. </w:t>
      </w:r>
    </w:p>
    <w:p w14:paraId="3C0947F9" w14:textId="356A904C" w:rsidR="00A013BC" w:rsidRDefault="00A013BC" w:rsidP="004E1768">
      <w:pPr>
        <w:rPr>
          <w:color w:val="454545"/>
          <w:szCs w:val="18"/>
          <w:shd w:val="clear" w:color="auto" w:fill="FFFFFF"/>
        </w:rPr>
      </w:pPr>
    </w:p>
    <w:p w14:paraId="00BECCBD" w14:textId="7789E810" w:rsidR="00F20101" w:rsidRPr="00A013BC" w:rsidRDefault="00A013BC" w:rsidP="004E1768">
      <w:pPr>
        <w:rPr>
          <w:b/>
          <w:color w:val="454545"/>
          <w:szCs w:val="18"/>
          <w:shd w:val="clear" w:color="auto" w:fill="FFFFFF"/>
        </w:rPr>
      </w:pPr>
      <w:r w:rsidRPr="00A013BC">
        <w:rPr>
          <w:b/>
          <w:color w:val="454545"/>
          <w:szCs w:val="18"/>
          <w:shd w:val="clear" w:color="auto" w:fill="FFFFFF"/>
        </w:rPr>
        <w:t xml:space="preserve">Konklusionen i forhold til de forbrugerejede forsyninger er, at det er usikkert, om de er omfattet af begrebet offentligretligt organ. Men den omfattende offentligretlige regulering af bl.a. økonomien synes at pege i retning af, at der er så megen kontrol af </w:t>
      </w:r>
      <w:r w:rsidRPr="00A013BC">
        <w:rPr>
          <w:b/>
          <w:color w:val="454545"/>
          <w:szCs w:val="18"/>
          <w:shd w:val="clear" w:color="auto" w:fill="FFFFFF"/>
        </w:rPr>
        <w:lastRenderedPageBreak/>
        <w:t>de forbrugerejede forsyninger, at de også i nærværende sammenhæng anses som en offentligretligt organ – og dermed omfattet af L 126.</w:t>
      </w:r>
    </w:p>
    <w:p w14:paraId="51FB394A" w14:textId="77777777" w:rsidR="00A013BC" w:rsidRDefault="00A013BC" w:rsidP="004E1768">
      <w:pPr>
        <w:rPr>
          <w:color w:val="454545"/>
          <w:szCs w:val="18"/>
          <w:shd w:val="clear" w:color="auto" w:fill="FFFFFF"/>
        </w:rPr>
      </w:pPr>
    </w:p>
    <w:p w14:paraId="25BD5E1C" w14:textId="288ECA97" w:rsidR="00A63008" w:rsidRPr="004E1768" w:rsidRDefault="00A013BC" w:rsidP="004E1768">
      <w:pPr>
        <w:rPr>
          <w:szCs w:val="18"/>
        </w:rPr>
      </w:pPr>
      <w:r>
        <w:rPr>
          <w:color w:val="454545"/>
          <w:szCs w:val="18"/>
          <w:shd w:val="clear" w:color="auto" w:fill="FFFFFF"/>
        </w:rPr>
        <w:t>SV, TV, 20.03.2018</w:t>
      </w:r>
    </w:p>
    <w:sectPr w:rsidR="00A63008" w:rsidRPr="004E1768" w:rsidSect="00132893">
      <w:headerReference w:type="even" r:id="rId8"/>
      <w:headerReference w:type="default" r:id="rId9"/>
      <w:footerReference w:type="even" r:id="rId10"/>
      <w:footerReference w:type="default" r:id="rId11"/>
      <w:headerReference w:type="first" r:id="rId12"/>
      <w:footerReference w:type="first" r:id="rId13"/>
      <w:pgSz w:w="11906" w:h="16838" w:code="9"/>
      <w:pgMar w:top="1814" w:right="2268" w:bottom="1644" w:left="851" w:header="567" w:footer="340" w:gutter="0"/>
      <w:paperSrc w:first="267" w:other="2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1FE44" w14:textId="77777777" w:rsidR="0010663F" w:rsidRDefault="0010663F">
      <w:r>
        <w:separator/>
      </w:r>
    </w:p>
  </w:endnote>
  <w:endnote w:type="continuationSeparator" w:id="0">
    <w:p w14:paraId="2DEAB40B" w14:textId="77777777" w:rsidR="0010663F" w:rsidRDefault="0010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0769" w14:textId="77777777" w:rsidR="0038253D" w:rsidRDefault="0038253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C00FF7" w14:paraId="44952831" w14:textId="77777777" w:rsidTr="00280EDB">
      <w:trPr>
        <w:trHeight w:hRule="exact" w:val="567"/>
      </w:trPr>
      <w:tc>
        <w:tcPr>
          <w:tcW w:w="8931" w:type="dxa"/>
          <w:vAlign w:val="bottom"/>
        </w:tcPr>
        <w:p w14:paraId="43B944BD" w14:textId="77777777" w:rsidR="00C00FF7" w:rsidRPr="00B46D48" w:rsidRDefault="00C00FF7" w:rsidP="00C00FF7">
          <w:pPr>
            <w:pStyle w:val="Sidefod"/>
          </w:pPr>
        </w:p>
      </w:tc>
      <w:tc>
        <w:tcPr>
          <w:tcW w:w="1274" w:type="dxa"/>
          <w:vAlign w:val="bottom"/>
        </w:tcPr>
        <w:p w14:paraId="358EDBDB" w14:textId="2CCB2734" w:rsidR="00C00FF7" w:rsidRPr="00081770" w:rsidRDefault="00C00FF7" w:rsidP="00C00FF7">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DB4E95">
            <w:rPr>
              <w:sz w:val="16"/>
              <w:szCs w:val="16"/>
            </w:rPr>
            <w:t>4</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DB4E95">
            <w:rPr>
              <w:sz w:val="16"/>
              <w:szCs w:val="16"/>
            </w:rPr>
            <w:t>4</w:t>
          </w:r>
          <w:r w:rsidRPr="00081770">
            <w:rPr>
              <w:sz w:val="16"/>
              <w:szCs w:val="16"/>
            </w:rPr>
            <w:fldChar w:fldCharType="end"/>
          </w:r>
        </w:p>
      </w:tc>
    </w:tr>
  </w:tbl>
  <w:p w14:paraId="2933AC28" w14:textId="77777777" w:rsidR="00E0062F" w:rsidRPr="00C00FF7" w:rsidRDefault="00E0062F" w:rsidP="00C00FF7">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102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274"/>
    </w:tblGrid>
    <w:tr w:rsidR="00F76F59" w14:paraId="50552D54" w14:textId="77777777" w:rsidTr="00F508C1">
      <w:trPr>
        <w:trHeight w:hRule="exact" w:val="567"/>
      </w:trPr>
      <w:tc>
        <w:tcPr>
          <w:tcW w:w="8931" w:type="dxa"/>
          <w:vAlign w:val="bottom"/>
        </w:tcPr>
        <w:p w14:paraId="50A86B2B" w14:textId="77777777" w:rsidR="00F76F59" w:rsidRPr="0038253D" w:rsidRDefault="0038253D" w:rsidP="00B46D48">
          <w:pPr>
            <w:pStyle w:val="Sidefod"/>
          </w:pPr>
          <w:r>
            <w:rPr>
              <w:rStyle w:val="Labels"/>
            </w:rPr>
            <w:t>VANDHUSET</w:t>
          </w:r>
          <w:r>
            <w:t xml:space="preserve">  </w:t>
          </w:r>
          <w:r>
            <w:rPr>
              <w:position w:val="1"/>
              <w:sz w:val="16"/>
              <w:szCs w:val="16"/>
            </w:rPr>
            <w:t>|</w:t>
          </w:r>
          <w:r>
            <w:t xml:space="preserve">  Godthåbsvej 83, 8660 Skanderborg  </w:t>
          </w:r>
          <w:r>
            <w:rPr>
              <w:position w:val="1"/>
              <w:sz w:val="16"/>
              <w:szCs w:val="16"/>
            </w:rPr>
            <w:t>|</w:t>
          </w:r>
          <w:r>
            <w:t xml:space="preserve">  </w:t>
          </w:r>
          <w:r>
            <w:rPr>
              <w:b/>
            </w:rPr>
            <w:t>KØBENHAVN</w:t>
          </w:r>
          <w:r>
            <w:t xml:space="preserve"> | Ny Kongensgade 10, 1472 København K |Tlf. 7021 0055  </w:t>
          </w:r>
          <w:r>
            <w:rPr>
              <w:position w:val="1"/>
              <w:sz w:val="16"/>
              <w:szCs w:val="16"/>
            </w:rPr>
            <w:t>|</w:t>
          </w:r>
          <w:r>
            <w:t xml:space="preserve">  danva@danva.dk  </w:t>
          </w:r>
          <w:r>
            <w:rPr>
              <w:position w:val="1"/>
              <w:sz w:val="16"/>
              <w:szCs w:val="16"/>
            </w:rPr>
            <w:t>|</w:t>
          </w:r>
          <w:r>
            <w:t xml:space="preserve">  www.danva.dk</w:t>
          </w:r>
        </w:p>
      </w:tc>
      <w:tc>
        <w:tcPr>
          <w:tcW w:w="1274" w:type="dxa"/>
          <w:vAlign w:val="bottom"/>
        </w:tcPr>
        <w:p w14:paraId="682436BF" w14:textId="69A9D31D" w:rsidR="00F76F59" w:rsidRPr="00081770" w:rsidRDefault="00F76F59" w:rsidP="00F76F59">
          <w:pPr>
            <w:pStyle w:val="Sidefod"/>
            <w:jc w:val="right"/>
            <w:rPr>
              <w:sz w:val="16"/>
              <w:szCs w:val="16"/>
            </w:rPr>
          </w:pPr>
          <w:r w:rsidRPr="00081770">
            <w:rPr>
              <w:sz w:val="16"/>
              <w:szCs w:val="16"/>
            </w:rPr>
            <w:t xml:space="preserve">Side </w:t>
          </w:r>
          <w:r w:rsidRPr="00081770">
            <w:rPr>
              <w:sz w:val="16"/>
              <w:szCs w:val="16"/>
            </w:rPr>
            <w:fldChar w:fldCharType="begin"/>
          </w:r>
          <w:r w:rsidRPr="00081770">
            <w:rPr>
              <w:sz w:val="16"/>
              <w:szCs w:val="16"/>
            </w:rPr>
            <w:instrText xml:space="preserve"> page </w:instrText>
          </w:r>
          <w:r w:rsidRPr="00081770">
            <w:rPr>
              <w:sz w:val="16"/>
              <w:szCs w:val="16"/>
            </w:rPr>
            <w:fldChar w:fldCharType="separate"/>
          </w:r>
          <w:r w:rsidR="00DB4E95">
            <w:rPr>
              <w:sz w:val="16"/>
              <w:szCs w:val="16"/>
            </w:rPr>
            <w:t>1</w:t>
          </w:r>
          <w:r w:rsidRPr="00081770">
            <w:rPr>
              <w:sz w:val="16"/>
              <w:szCs w:val="16"/>
            </w:rPr>
            <w:fldChar w:fldCharType="end"/>
          </w:r>
          <w:r w:rsidRPr="00081770">
            <w:rPr>
              <w:sz w:val="16"/>
              <w:szCs w:val="16"/>
            </w:rPr>
            <w:t xml:space="preserve"> af </w:t>
          </w:r>
          <w:r w:rsidRPr="00081770">
            <w:rPr>
              <w:sz w:val="16"/>
              <w:szCs w:val="16"/>
            </w:rPr>
            <w:fldChar w:fldCharType="begin"/>
          </w:r>
          <w:r w:rsidRPr="00081770">
            <w:rPr>
              <w:sz w:val="16"/>
              <w:szCs w:val="16"/>
            </w:rPr>
            <w:instrText xml:space="preserve"> numpages </w:instrText>
          </w:r>
          <w:r w:rsidRPr="00081770">
            <w:rPr>
              <w:sz w:val="16"/>
              <w:szCs w:val="16"/>
            </w:rPr>
            <w:fldChar w:fldCharType="separate"/>
          </w:r>
          <w:r w:rsidR="00DB4E95">
            <w:rPr>
              <w:sz w:val="16"/>
              <w:szCs w:val="16"/>
            </w:rPr>
            <w:t>4</w:t>
          </w:r>
          <w:r w:rsidRPr="00081770">
            <w:rPr>
              <w:sz w:val="16"/>
              <w:szCs w:val="16"/>
            </w:rPr>
            <w:fldChar w:fldCharType="end"/>
          </w:r>
        </w:p>
      </w:tc>
    </w:tr>
  </w:tbl>
  <w:p w14:paraId="6EB8D797" w14:textId="77777777" w:rsidR="00E0062F" w:rsidRPr="00F76F59" w:rsidRDefault="00E0062F" w:rsidP="00F76F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58826" w14:textId="77777777" w:rsidR="0010663F" w:rsidRDefault="0010663F">
      <w:r>
        <w:separator/>
      </w:r>
    </w:p>
  </w:footnote>
  <w:footnote w:type="continuationSeparator" w:id="0">
    <w:p w14:paraId="4DFBCA56" w14:textId="77777777" w:rsidR="0010663F" w:rsidRDefault="0010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DCA5" w14:textId="77777777" w:rsidR="0038253D" w:rsidRDefault="0038253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8DEB" w14:textId="77777777" w:rsidR="00E0062F" w:rsidRPr="00C00FF7" w:rsidRDefault="00C00FF7" w:rsidP="00EF40A3">
    <w:pPr>
      <w:pStyle w:val="Sidehoved"/>
      <w:spacing w:after="1200"/>
    </w:pPr>
    <w:r>
      <w:rPr>
        <w:noProof/>
      </w:rPr>
      <w:drawing>
        <wp:anchor distT="0" distB="0" distL="114300" distR="114300" simplePos="0" relativeHeight="251666432" behindDoc="1" locked="0" layoutInCell="1" allowOverlap="1" wp14:anchorId="09BCC8E8" wp14:editId="2A74271A">
          <wp:simplePos x="0" y="0"/>
          <wp:positionH relativeFrom="page">
            <wp:posOffset>6426835</wp:posOffset>
          </wp:positionH>
          <wp:positionV relativeFrom="page">
            <wp:posOffset>5112385</wp:posOffset>
          </wp:positionV>
          <wp:extent cx="5036400" cy="5036400"/>
          <wp:effectExtent l="0" t="0" r="0" b="0"/>
          <wp:wrapNone/>
          <wp:docPr id="6" name="Billede 6"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50CDA79" wp14:editId="19263F7B">
          <wp:simplePos x="0" y="0"/>
          <wp:positionH relativeFrom="page">
            <wp:posOffset>5202555</wp:posOffset>
          </wp:positionH>
          <wp:positionV relativeFrom="page">
            <wp:posOffset>360045</wp:posOffset>
          </wp:positionV>
          <wp:extent cx="1800000" cy="468000"/>
          <wp:effectExtent l="0" t="0" r="0" b="8255"/>
          <wp:wrapSquare wrapText="bothSides"/>
          <wp:docPr id="7" name="LogoPage2"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8EE53" w14:textId="77777777" w:rsidR="00E0062F" w:rsidRPr="00F47C19" w:rsidRDefault="00F47C19" w:rsidP="00F47C19">
    <w:pPr>
      <w:pStyle w:val="Sidehoved"/>
    </w:pPr>
    <w:r>
      <w:rPr>
        <w:noProof/>
      </w:rPr>
      <w:drawing>
        <wp:anchor distT="0" distB="0" distL="114300" distR="114300" simplePos="0" relativeHeight="251654143" behindDoc="1" locked="0" layoutInCell="1" allowOverlap="1" wp14:anchorId="6B5E1E42" wp14:editId="14BBBC3F">
          <wp:simplePos x="0" y="0"/>
          <wp:positionH relativeFrom="page">
            <wp:posOffset>6426835</wp:posOffset>
          </wp:positionH>
          <wp:positionV relativeFrom="page">
            <wp:posOffset>5112385</wp:posOffset>
          </wp:positionV>
          <wp:extent cx="5036400" cy="5036400"/>
          <wp:effectExtent l="0" t="0" r="0" b="0"/>
          <wp:wrapNone/>
          <wp:docPr id="8" name="Billede 8" descr="C:\Users\Word Specialisten\AppData\Local\Microsoft\Windows\INetCache\Content.Word\DANVA_BOMÃ†RKE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rd Specialisten\AppData\Local\Microsoft\Windows\INetCache\Content.Word\DANVA_BOMÃ†RKE_201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6400" cy="50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1317084" wp14:editId="60B63132">
          <wp:simplePos x="0" y="0"/>
          <wp:positionH relativeFrom="page">
            <wp:posOffset>5202555</wp:posOffset>
          </wp:positionH>
          <wp:positionV relativeFrom="page">
            <wp:posOffset>360045</wp:posOffset>
          </wp:positionV>
          <wp:extent cx="1800000" cy="468000"/>
          <wp:effectExtent l="0" t="0" r="0" b="8255"/>
          <wp:wrapNone/>
          <wp:docPr id="9" name="LogoPage1" descr="C:\Users\Word Specialisten\AppData\Local\Microsoft\Windows\INetCache\Content.Word\DANVA_LOGO_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d Specialisten\AppData\Local\Microsoft\Windows\INetCache\Content.Word\DANVA_LOGO_20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10BA7"/>
    <w:multiLevelType w:val="hybridMultilevel"/>
    <w:tmpl w:val="6F5230DA"/>
    <w:lvl w:ilvl="0" w:tplc="C622A43E">
      <w:start w:val="3"/>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68"/>
    <w:rsid w:val="0000654A"/>
    <w:rsid w:val="00036437"/>
    <w:rsid w:val="00042EB2"/>
    <w:rsid w:val="000603CF"/>
    <w:rsid w:val="00072FF1"/>
    <w:rsid w:val="000A71E9"/>
    <w:rsid w:val="000B4FFB"/>
    <w:rsid w:val="000D1CCB"/>
    <w:rsid w:val="000D3665"/>
    <w:rsid w:val="000E30FA"/>
    <w:rsid w:val="000E4ECE"/>
    <w:rsid w:val="000F7A54"/>
    <w:rsid w:val="0010663F"/>
    <w:rsid w:val="00124BFB"/>
    <w:rsid w:val="00132893"/>
    <w:rsid w:val="001506F2"/>
    <w:rsid w:val="001703F8"/>
    <w:rsid w:val="00183081"/>
    <w:rsid w:val="001854F7"/>
    <w:rsid w:val="001C43D8"/>
    <w:rsid w:val="001D0E7E"/>
    <w:rsid w:val="001D1ED7"/>
    <w:rsid w:val="001F7A02"/>
    <w:rsid w:val="0020450C"/>
    <w:rsid w:val="00231E7B"/>
    <w:rsid w:val="002536CD"/>
    <w:rsid w:val="00254FCB"/>
    <w:rsid w:val="002559AF"/>
    <w:rsid w:val="002865A2"/>
    <w:rsid w:val="002A3423"/>
    <w:rsid w:val="002A6F4C"/>
    <w:rsid w:val="002B7D38"/>
    <w:rsid w:val="002C6A7A"/>
    <w:rsid w:val="002E4588"/>
    <w:rsid w:val="00305494"/>
    <w:rsid w:val="003150EF"/>
    <w:rsid w:val="00365927"/>
    <w:rsid w:val="003819FD"/>
    <w:rsid w:val="0038253D"/>
    <w:rsid w:val="003855FD"/>
    <w:rsid w:val="003C460D"/>
    <w:rsid w:val="003C773D"/>
    <w:rsid w:val="003E1082"/>
    <w:rsid w:val="003E3327"/>
    <w:rsid w:val="004030C2"/>
    <w:rsid w:val="004055C2"/>
    <w:rsid w:val="004074D0"/>
    <w:rsid w:val="00427D31"/>
    <w:rsid w:val="00431E81"/>
    <w:rsid w:val="00432546"/>
    <w:rsid w:val="00443F05"/>
    <w:rsid w:val="00446D38"/>
    <w:rsid w:val="004719B4"/>
    <w:rsid w:val="004D33E0"/>
    <w:rsid w:val="004D6A69"/>
    <w:rsid w:val="004E1768"/>
    <w:rsid w:val="004E56B1"/>
    <w:rsid w:val="004E7AFF"/>
    <w:rsid w:val="004F4439"/>
    <w:rsid w:val="00522FCA"/>
    <w:rsid w:val="005406C6"/>
    <w:rsid w:val="00543C11"/>
    <w:rsid w:val="005578F5"/>
    <w:rsid w:val="005850EF"/>
    <w:rsid w:val="005A445B"/>
    <w:rsid w:val="005A47B2"/>
    <w:rsid w:val="005B3BF6"/>
    <w:rsid w:val="005C4FA3"/>
    <w:rsid w:val="005E01A8"/>
    <w:rsid w:val="005E405A"/>
    <w:rsid w:val="00606DB8"/>
    <w:rsid w:val="00607581"/>
    <w:rsid w:val="006171B4"/>
    <w:rsid w:val="00634777"/>
    <w:rsid w:val="00664690"/>
    <w:rsid w:val="00671EB0"/>
    <w:rsid w:val="006760B6"/>
    <w:rsid w:val="006B4ED3"/>
    <w:rsid w:val="006C429D"/>
    <w:rsid w:val="006D4C81"/>
    <w:rsid w:val="006F13AF"/>
    <w:rsid w:val="00705557"/>
    <w:rsid w:val="0071103A"/>
    <w:rsid w:val="00727B40"/>
    <w:rsid w:val="00735F85"/>
    <w:rsid w:val="0075081C"/>
    <w:rsid w:val="00754BD4"/>
    <w:rsid w:val="007915BE"/>
    <w:rsid w:val="007C229A"/>
    <w:rsid w:val="007D6FB9"/>
    <w:rsid w:val="007E3289"/>
    <w:rsid w:val="007F4C51"/>
    <w:rsid w:val="007F781B"/>
    <w:rsid w:val="00830D65"/>
    <w:rsid w:val="0087782D"/>
    <w:rsid w:val="00880216"/>
    <w:rsid w:val="00881EE6"/>
    <w:rsid w:val="0089531F"/>
    <w:rsid w:val="008B220D"/>
    <w:rsid w:val="008B2729"/>
    <w:rsid w:val="008B465D"/>
    <w:rsid w:val="008D14CD"/>
    <w:rsid w:val="008D57B9"/>
    <w:rsid w:val="009357E6"/>
    <w:rsid w:val="00981F50"/>
    <w:rsid w:val="00983A9D"/>
    <w:rsid w:val="0099613C"/>
    <w:rsid w:val="009A10BA"/>
    <w:rsid w:val="009D3295"/>
    <w:rsid w:val="009E3415"/>
    <w:rsid w:val="009E62DA"/>
    <w:rsid w:val="009F3156"/>
    <w:rsid w:val="00A013BC"/>
    <w:rsid w:val="00A24430"/>
    <w:rsid w:val="00A2594B"/>
    <w:rsid w:val="00A52C0B"/>
    <w:rsid w:val="00A54C6D"/>
    <w:rsid w:val="00A63008"/>
    <w:rsid w:val="00A73EDF"/>
    <w:rsid w:val="00A95573"/>
    <w:rsid w:val="00AA50CC"/>
    <w:rsid w:val="00AB15E6"/>
    <w:rsid w:val="00AE5D06"/>
    <w:rsid w:val="00AF41EB"/>
    <w:rsid w:val="00B07ED8"/>
    <w:rsid w:val="00B44ACF"/>
    <w:rsid w:val="00B46D48"/>
    <w:rsid w:val="00B57F80"/>
    <w:rsid w:val="00B718B0"/>
    <w:rsid w:val="00B73E83"/>
    <w:rsid w:val="00B7623D"/>
    <w:rsid w:val="00B7745C"/>
    <w:rsid w:val="00BA2550"/>
    <w:rsid w:val="00BB0694"/>
    <w:rsid w:val="00BC203E"/>
    <w:rsid w:val="00BC2E6E"/>
    <w:rsid w:val="00BD21B3"/>
    <w:rsid w:val="00BD66E1"/>
    <w:rsid w:val="00BE5A4B"/>
    <w:rsid w:val="00BF6B9F"/>
    <w:rsid w:val="00BF6E62"/>
    <w:rsid w:val="00BF78B4"/>
    <w:rsid w:val="00C00FF7"/>
    <w:rsid w:val="00C06278"/>
    <w:rsid w:val="00C34815"/>
    <w:rsid w:val="00C64C7B"/>
    <w:rsid w:val="00C7156C"/>
    <w:rsid w:val="00CD0453"/>
    <w:rsid w:val="00CF050E"/>
    <w:rsid w:val="00D01C6C"/>
    <w:rsid w:val="00D374DA"/>
    <w:rsid w:val="00D43F15"/>
    <w:rsid w:val="00D7255F"/>
    <w:rsid w:val="00D846BC"/>
    <w:rsid w:val="00DA19C1"/>
    <w:rsid w:val="00DA4B84"/>
    <w:rsid w:val="00DB14DA"/>
    <w:rsid w:val="00DB4E95"/>
    <w:rsid w:val="00DC02A2"/>
    <w:rsid w:val="00DC3CB7"/>
    <w:rsid w:val="00E0062F"/>
    <w:rsid w:val="00E1078F"/>
    <w:rsid w:val="00E11323"/>
    <w:rsid w:val="00E42403"/>
    <w:rsid w:val="00E800DD"/>
    <w:rsid w:val="00E80DC2"/>
    <w:rsid w:val="00E85022"/>
    <w:rsid w:val="00E864D2"/>
    <w:rsid w:val="00EA1EB1"/>
    <w:rsid w:val="00EA4A04"/>
    <w:rsid w:val="00EA72A8"/>
    <w:rsid w:val="00EC3EDE"/>
    <w:rsid w:val="00ED1224"/>
    <w:rsid w:val="00EF40A3"/>
    <w:rsid w:val="00F20101"/>
    <w:rsid w:val="00F23837"/>
    <w:rsid w:val="00F40DBB"/>
    <w:rsid w:val="00F47C19"/>
    <w:rsid w:val="00F508C1"/>
    <w:rsid w:val="00F637A1"/>
    <w:rsid w:val="00F66A4A"/>
    <w:rsid w:val="00F71DA6"/>
    <w:rsid w:val="00F76F59"/>
    <w:rsid w:val="00F93AD4"/>
    <w:rsid w:val="00FC608D"/>
    <w:rsid w:val="00FE5250"/>
    <w:rsid w:val="00FE6D32"/>
    <w:rsid w:val="00FF2EA8"/>
    <w:rsid w:val="00FF3F00"/>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CC148"/>
  <w15:docId w15:val="{9894B8D3-77DA-44DE-9D88-16555A89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4055C2"/>
    <w:pPr>
      <w:spacing w:line="230" w:lineRule="atLeast"/>
    </w:pPr>
    <w:rPr>
      <w:rFonts w:ascii="Verdana" w:hAnsi="Verdana" w:cs="Arial"/>
      <w:sz w:val="18"/>
      <w:szCs w:val="24"/>
    </w:rPr>
  </w:style>
  <w:style w:type="paragraph" w:styleId="Overskrift1">
    <w:name w:val="heading 1"/>
    <w:basedOn w:val="Normal"/>
    <w:next w:val="Normal"/>
    <w:qFormat/>
    <w:rsid w:val="00231E7B"/>
    <w:pPr>
      <w:keepNext/>
      <w:spacing w:after="240" w:line="360" w:lineRule="atLeast"/>
      <w:outlineLvl w:val="0"/>
    </w:pPr>
    <w:rPr>
      <w:b/>
      <w:bCs/>
      <w:kern w:val="32"/>
      <w:sz w:val="34"/>
      <w:szCs w:val="32"/>
    </w:rPr>
  </w:style>
  <w:style w:type="paragraph" w:styleId="Overskrift2">
    <w:name w:val="heading 2"/>
    <w:basedOn w:val="Normal"/>
    <w:next w:val="Normal"/>
    <w:qFormat/>
    <w:rsid w:val="00B57F80"/>
    <w:pPr>
      <w:keepNext/>
      <w:spacing w:before="240"/>
      <w:outlineLvl w:val="1"/>
    </w:pPr>
    <w:rPr>
      <w:b/>
      <w:bCs/>
      <w:iCs/>
      <w:szCs w:val="28"/>
    </w:rPr>
  </w:style>
  <w:style w:type="paragraph" w:styleId="Overskrift3">
    <w:name w:val="heading 3"/>
    <w:basedOn w:val="Normal"/>
    <w:next w:val="Normal"/>
    <w:semiHidden/>
    <w:rsid w:val="0000654A"/>
    <w:pPr>
      <w:keepNext/>
      <w:spacing w:before="240" w:after="60"/>
      <w:outlineLvl w:val="2"/>
    </w:pPr>
    <w:rPr>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rsid w:val="0000654A"/>
    <w:pPr>
      <w:tabs>
        <w:tab w:val="center" w:pos="4819"/>
        <w:tab w:val="right" w:pos="9638"/>
      </w:tabs>
    </w:pPr>
  </w:style>
  <w:style w:type="paragraph" w:styleId="Sidefod">
    <w:name w:val="footer"/>
    <w:basedOn w:val="Normal"/>
    <w:link w:val="SidefodTegn"/>
    <w:semiHidden/>
    <w:rsid w:val="00F23837"/>
    <w:pPr>
      <w:tabs>
        <w:tab w:val="center" w:pos="4819"/>
        <w:tab w:val="right" w:pos="9638"/>
      </w:tabs>
      <w:spacing w:line="230" w:lineRule="exact"/>
    </w:pPr>
    <w:rPr>
      <w:noProof/>
      <w:color w:val="000000"/>
    </w:rPr>
  </w:style>
  <w:style w:type="character" w:styleId="Hyperlink">
    <w:name w:val="Hyperlink"/>
    <w:basedOn w:val="Standardskrifttypeiafsnit"/>
    <w:semiHidden/>
    <w:rsid w:val="0000654A"/>
    <w:rPr>
      <w:color w:val="0000FF"/>
      <w:u w:val="single"/>
    </w:rPr>
  </w:style>
  <w:style w:type="character" w:styleId="Sidetal">
    <w:name w:val="page number"/>
    <w:basedOn w:val="Standardskrifttypeiafsnit"/>
    <w:semiHidden/>
    <w:rsid w:val="0000654A"/>
  </w:style>
  <w:style w:type="paragraph" w:styleId="Markeringsbobletekst">
    <w:name w:val="Balloon Text"/>
    <w:basedOn w:val="Normal"/>
    <w:semiHidden/>
    <w:rsid w:val="0000654A"/>
    <w:rPr>
      <w:rFonts w:ascii="Tahoma" w:hAnsi="Tahoma" w:cs="Tahoma"/>
      <w:sz w:val="16"/>
      <w:szCs w:val="16"/>
    </w:rPr>
  </w:style>
  <w:style w:type="character" w:styleId="Kommentarhenvisning">
    <w:name w:val="annotation reference"/>
    <w:basedOn w:val="Standardskrifttypeiafsnit"/>
    <w:semiHidden/>
    <w:rsid w:val="0000654A"/>
    <w:rPr>
      <w:sz w:val="16"/>
      <w:szCs w:val="16"/>
    </w:rPr>
  </w:style>
  <w:style w:type="paragraph" w:styleId="Kommentartekst">
    <w:name w:val="annotation text"/>
    <w:basedOn w:val="Normal"/>
    <w:semiHidden/>
    <w:rsid w:val="0000654A"/>
    <w:rPr>
      <w:szCs w:val="20"/>
    </w:rPr>
  </w:style>
  <w:style w:type="paragraph" w:styleId="Kommentaremne">
    <w:name w:val="annotation subject"/>
    <w:basedOn w:val="Kommentartekst"/>
    <w:next w:val="Kommentartekst"/>
    <w:semiHidden/>
    <w:rsid w:val="0000654A"/>
    <w:rPr>
      <w:b/>
      <w:bCs/>
    </w:rPr>
  </w:style>
  <w:style w:type="paragraph" w:styleId="Dokumentoversigt">
    <w:name w:val="Document Map"/>
    <w:basedOn w:val="Normal"/>
    <w:semiHidden/>
    <w:rsid w:val="0000654A"/>
    <w:pPr>
      <w:shd w:val="clear" w:color="auto" w:fill="000080"/>
    </w:pPr>
    <w:rPr>
      <w:rFonts w:ascii="Tahoma" w:hAnsi="Tahoma" w:cs="Tahoma"/>
    </w:rPr>
  </w:style>
  <w:style w:type="table" w:styleId="Tabel-Gitter">
    <w:name w:val="Table Grid"/>
    <w:basedOn w:val="Tabel-Normal"/>
    <w:rsid w:val="0000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s">
    <w:name w:val="Labels"/>
    <w:basedOn w:val="Standardskrifttypeiafsnit"/>
    <w:uiPriority w:val="1"/>
    <w:semiHidden/>
    <w:qFormat/>
    <w:rsid w:val="00F76F59"/>
    <w:rPr>
      <w:b/>
      <w:caps/>
      <w:smallCaps w:val="0"/>
    </w:rPr>
  </w:style>
  <w:style w:type="character" w:customStyle="1" w:styleId="SidefodTegn">
    <w:name w:val="Sidefod Tegn"/>
    <w:basedOn w:val="Standardskrifttypeiafsnit"/>
    <w:link w:val="Sidefod"/>
    <w:semiHidden/>
    <w:rsid w:val="00F23837"/>
    <w:rPr>
      <w:rFonts w:ascii="Verdana" w:hAnsi="Verdana" w:cs="Arial"/>
      <w:noProof/>
      <w:color w:val="000000"/>
      <w:sz w:val="18"/>
      <w:szCs w:val="24"/>
    </w:rPr>
  </w:style>
  <w:style w:type="paragraph" w:customStyle="1" w:styleId="Dokumenttitel">
    <w:name w:val="Dokumenttitel"/>
    <w:basedOn w:val="Normal"/>
    <w:semiHidden/>
    <w:rsid w:val="00B57F80"/>
    <w:pPr>
      <w:spacing w:line="240" w:lineRule="auto"/>
    </w:pPr>
    <w:rPr>
      <w:rFonts w:cs="Times New Roman"/>
      <w:b/>
      <w:caps/>
      <w:color w:val="000000"/>
      <w:sz w:val="30"/>
    </w:rPr>
  </w:style>
  <w:style w:type="paragraph" w:styleId="Listeafsnit">
    <w:name w:val="List Paragraph"/>
    <w:basedOn w:val="Normal"/>
    <w:uiPriority w:val="34"/>
    <w:rsid w:val="00255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1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AppData\Roaming\Microsoft\Skabeloner\DANVA%20notat.dotm" TargetMode="External"/></Relationships>
</file>

<file path=word/theme/theme1.xml><?xml version="1.0" encoding="utf-8"?>
<a:theme xmlns:a="http://schemas.openxmlformats.org/drawingml/2006/main" name="Office Theme">
  <a:themeElements>
    <a:clrScheme name="DANVA">
      <a:dk1>
        <a:sysClr val="windowText" lastClr="000000"/>
      </a:dk1>
      <a:lt1>
        <a:sysClr val="window" lastClr="FFFFFF"/>
      </a:lt1>
      <a:dk2>
        <a:srgbClr val="1F497D"/>
      </a:dk2>
      <a:lt2>
        <a:srgbClr val="938953"/>
      </a:lt2>
      <a:accent1>
        <a:srgbClr val="1F497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38089-A3DE-4D3E-8A11-F07469607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DANVA notat.dotm</Template>
  <TotalTime>1</TotalTime>
  <Pages>4</Pages>
  <Words>1403</Words>
  <Characters>8563</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(Overskrift)</vt:lpstr>
    </vt:vector>
  </TitlesOfParts>
  <Company>Word Specialisten v/Helle Nielsen</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Susanne Vangsgård</dc:creator>
  <cp:lastModifiedBy>Susanne Vangsgård</cp:lastModifiedBy>
  <cp:revision>2</cp:revision>
  <cp:lastPrinted>2018-03-20T13:14:00Z</cp:lastPrinted>
  <dcterms:created xsi:type="dcterms:W3CDTF">2018-03-21T13:17:00Z</dcterms:created>
  <dcterms:modified xsi:type="dcterms:W3CDTF">2018-03-21T13:17:00Z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e">
    <vt:lpwstr>Notat</vt:lpwstr>
  </property>
</Properties>
</file>