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2" w:type="dxa"/>
        <w:tblInd w:w="-57" w:type="dxa"/>
        <w:tblLayout w:type="fixed"/>
        <w:tblCellMar>
          <w:left w:w="28" w:type="dxa"/>
          <w:right w:w="0" w:type="dxa"/>
        </w:tblCellMar>
        <w:tblLook w:val="01E0" w:firstRow="1" w:lastRow="1" w:firstColumn="1" w:lastColumn="1" w:noHBand="0" w:noVBand="0"/>
      </w:tblPr>
      <w:tblGrid>
        <w:gridCol w:w="7337"/>
        <w:gridCol w:w="2755"/>
      </w:tblGrid>
      <w:tr w:rsidR="00E65AAA" w:rsidRPr="003C4FF8" w:rsidTr="00AB55CA">
        <w:trPr>
          <w:cantSplit/>
          <w:trHeight w:hRule="exact" w:val="3175"/>
        </w:trPr>
        <w:tc>
          <w:tcPr>
            <w:tcW w:w="7337" w:type="dxa"/>
            <w:tcMar>
              <w:left w:w="0" w:type="dxa"/>
            </w:tcMar>
          </w:tcPr>
          <w:p w:rsidR="00E65AAA" w:rsidRPr="00AB55CA" w:rsidRDefault="00E65AAA" w:rsidP="00CE32F0">
            <w:pPr>
              <w:jc w:val="both"/>
              <w:rPr>
                <w:rFonts w:cs="Arial"/>
              </w:rPr>
            </w:pPr>
            <w:bookmarkStart w:id="0" w:name="_GoBack"/>
            <w:bookmarkEnd w:id="0"/>
            <w:r w:rsidRPr="00AB55CA">
              <w:rPr>
                <w:rFonts w:cs="Arial"/>
                <w:szCs w:val="22"/>
              </w:rPr>
              <w:t xml:space="preserve"> </w:t>
            </w:r>
            <w:bookmarkStart w:id="1" w:name="NavnET"/>
            <w:bookmarkStart w:id="2" w:name="Title"/>
            <w:bookmarkStart w:id="3" w:name="Firma"/>
            <w:bookmarkEnd w:id="1"/>
            <w:bookmarkEnd w:id="2"/>
            <w:bookmarkEnd w:id="3"/>
            <w:r w:rsidRPr="00AB55CA">
              <w:rPr>
                <w:rFonts w:cs="Arial"/>
                <w:szCs w:val="22"/>
              </w:rPr>
              <w:t xml:space="preserve"> </w:t>
            </w:r>
            <w:bookmarkStart w:id="4" w:name="NavnTO"/>
            <w:bookmarkEnd w:id="4"/>
          </w:p>
          <w:p w:rsidR="00E65AAA" w:rsidRPr="00AB55CA" w:rsidRDefault="00E65AAA" w:rsidP="00CE32F0">
            <w:pPr>
              <w:jc w:val="both"/>
              <w:rPr>
                <w:rFonts w:cs="Arial"/>
              </w:rPr>
            </w:pPr>
            <w:r w:rsidRPr="00AB55CA">
              <w:rPr>
                <w:rFonts w:cs="Arial"/>
                <w:szCs w:val="22"/>
              </w:rPr>
              <w:t xml:space="preserve"> </w:t>
            </w:r>
            <w:bookmarkStart w:id="5" w:name="adresseET"/>
            <w:bookmarkEnd w:id="5"/>
            <w:r w:rsidRPr="00AB55CA">
              <w:rPr>
                <w:rFonts w:cs="Arial"/>
                <w:szCs w:val="22"/>
              </w:rPr>
              <w:t xml:space="preserve"> </w:t>
            </w:r>
            <w:bookmarkStart w:id="6" w:name="AdresseTO"/>
            <w:bookmarkEnd w:id="6"/>
            <w:r w:rsidRPr="00AB55CA">
              <w:rPr>
                <w:rFonts w:cs="Arial"/>
                <w:szCs w:val="22"/>
              </w:rPr>
              <w:t xml:space="preserve"> </w:t>
            </w:r>
            <w:bookmarkStart w:id="7" w:name="AdresseTRE"/>
            <w:bookmarkEnd w:id="7"/>
          </w:p>
          <w:p w:rsidR="00E65AAA" w:rsidRPr="00AB55CA" w:rsidRDefault="00E65AAA" w:rsidP="00CE32F0">
            <w:pPr>
              <w:tabs>
                <w:tab w:val="left" w:pos="6511"/>
              </w:tabs>
              <w:jc w:val="both"/>
              <w:rPr>
                <w:rFonts w:cs="Arial"/>
              </w:rPr>
            </w:pPr>
            <w:r w:rsidRPr="00AB55CA">
              <w:rPr>
                <w:rFonts w:cs="Arial"/>
                <w:szCs w:val="22"/>
              </w:rPr>
              <w:t xml:space="preserve"> </w:t>
            </w:r>
            <w:bookmarkStart w:id="8" w:name="postnr"/>
            <w:bookmarkEnd w:id="8"/>
            <w:r w:rsidRPr="00AB55CA">
              <w:rPr>
                <w:rFonts w:cs="Arial"/>
                <w:szCs w:val="22"/>
              </w:rPr>
              <w:t xml:space="preserve"> </w:t>
            </w:r>
            <w:bookmarkStart w:id="9" w:name="by"/>
            <w:bookmarkEnd w:id="9"/>
          </w:p>
          <w:p w:rsidR="00E65AAA" w:rsidRPr="00AB55CA" w:rsidRDefault="00E65AAA" w:rsidP="00CE32F0">
            <w:pPr>
              <w:jc w:val="both"/>
              <w:rPr>
                <w:rFonts w:cs="Arial"/>
              </w:rPr>
            </w:pPr>
            <w:bookmarkStart w:id="10" w:name="land"/>
            <w:bookmarkEnd w:id="10"/>
          </w:p>
        </w:tc>
        <w:tc>
          <w:tcPr>
            <w:tcW w:w="2755" w:type="dxa"/>
            <w:tcMar>
              <w:top w:w="34" w:type="dxa"/>
              <w:left w:w="0" w:type="dxa"/>
              <w:bottom w:w="28" w:type="dxa"/>
            </w:tcMar>
          </w:tcPr>
          <w:p w:rsidR="00E65AAA" w:rsidRPr="003C4FF8" w:rsidRDefault="00E65AAA" w:rsidP="00CE32F0">
            <w:pPr>
              <w:jc w:val="both"/>
            </w:pPr>
            <w:bookmarkStart w:id="11" w:name="afdnavn"/>
            <w:r w:rsidRPr="003C4FF8">
              <w:t>Klimatilpasning, vandsektor og grundvand</w:t>
            </w:r>
            <w:bookmarkEnd w:id="11"/>
          </w:p>
          <w:p w:rsidR="00E65AAA" w:rsidRPr="003C4FF8" w:rsidRDefault="00E65AAA" w:rsidP="00CE32F0">
            <w:pPr>
              <w:jc w:val="both"/>
            </w:pPr>
            <w:r w:rsidRPr="003C4FF8">
              <w:t xml:space="preserve">J.nr. </w:t>
            </w:r>
            <w:bookmarkStart w:id="12" w:name="sagsnr"/>
            <w:r w:rsidRPr="003C4FF8">
              <w:t>NST-4400-00021</w:t>
            </w:r>
            <w:bookmarkEnd w:id="12"/>
          </w:p>
          <w:p w:rsidR="00E65AAA" w:rsidRPr="003C4FF8" w:rsidRDefault="00E65AAA" w:rsidP="00CE32F0">
            <w:pPr>
              <w:jc w:val="both"/>
            </w:pPr>
            <w:r w:rsidRPr="003C4FF8">
              <w:t xml:space="preserve">Ref. </w:t>
            </w:r>
            <w:bookmarkStart w:id="13" w:name="sagsb"/>
            <w:proofErr w:type="spellStart"/>
            <w:r>
              <w:t>b</w:t>
            </w:r>
            <w:r w:rsidRPr="003C4FF8">
              <w:t>ojen</w:t>
            </w:r>
            <w:bookmarkEnd w:id="13"/>
            <w:proofErr w:type="spellEnd"/>
            <w:r>
              <w:t xml:space="preserve">, </w:t>
            </w:r>
            <w:proofErr w:type="spellStart"/>
            <w:r w:rsidR="00627BDB">
              <w:t>malas</w:t>
            </w:r>
            <w:proofErr w:type="spellEnd"/>
          </w:p>
          <w:p w:rsidR="00E65AAA" w:rsidRPr="003C4FF8" w:rsidRDefault="00E65AAA" w:rsidP="00B33C07">
            <w:pPr>
              <w:jc w:val="both"/>
            </w:pPr>
            <w:r w:rsidRPr="003C4FF8">
              <w:t>Den</w:t>
            </w:r>
            <w:r w:rsidR="00DE072A">
              <w:t xml:space="preserve"> </w:t>
            </w:r>
            <w:r w:rsidR="005C170B">
              <w:t>22</w:t>
            </w:r>
            <w:r w:rsidR="00033E6A">
              <w:t xml:space="preserve">. </w:t>
            </w:r>
            <w:r w:rsidR="00627BDB">
              <w:t xml:space="preserve">august </w:t>
            </w:r>
            <w:r w:rsidRPr="003C4FF8">
              <w:t>201</w:t>
            </w:r>
            <w:r w:rsidR="00627BDB">
              <w:t>4</w:t>
            </w:r>
          </w:p>
        </w:tc>
      </w:tr>
    </w:tbl>
    <w:p w:rsidR="00B94A83" w:rsidRDefault="00E65AAA" w:rsidP="00CE32F0">
      <w:pPr>
        <w:jc w:val="both"/>
        <w:rPr>
          <w:b/>
          <w:bCs/>
        </w:rPr>
      </w:pPr>
      <w:bookmarkStart w:id="14" w:name="start"/>
      <w:r>
        <w:rPr>
          <w:b/>
          <w:bCs/>
        </w:rPr>
        <w:t>Vejled</w:t>
      </w:r>
      <w:r w:rsidR="00C66A4F">
        <w:rPr>
          <w:b/>
          <w:bCs/>
        </w:rPr>
        <w:t>ende notat</w:t>
      </w:r>
      <w:r w:rsidRPr="003C4FF8">
        <w:rPr>
          <w:b/>
          <w:bCs/>
        </w:rPr>
        <w:t xml:space="preserve"> om </w:t>
      </w:r>
      <w:r w:rsidR="00CC5B21">
        <w:rPr>
          <w:b/>
          <w:bCs/>
        </w:rPr>
        <w:t>reglerne for trappemodel for beregning af</w:t>
      </w:r>
      <w:r w:rsidRPr="003C4FF8">
        <w:rPr>
          <w:b/>
          <w:bCs/>
        </w:rPr>
        <w:t xml:space="preserve"> vandafledningsbidrag</w:t>
      </w:r>
      <w:bookmarkEnd w:id="14"/>
    </w:p>
    <w:p w:rsidR="00E65AAA" w:rsidRDefault="00E65AAA" w:rsidP="00CE32F0">
      <w:pPr>
        <w:jc w:val="both"/>
        <w:rPr>
          <w:szCs w:val="22"/>
        </w:rPr>
      </w:pPr>
    </w:p>
    <w:p w:rsidR="00E65AAA" w:rsidRDefault="00E65AAA" w:rsidP="00CE32F0">
      <w:pPr>
        <w:jc w:val="both"/>
        <w:rPr>
          <w:szCs w:val="22"/>
        </w:rPr>
      </w:pPr>
      <w:r w:rsidRPr="003C4FF8">
        <w:rPr>
          <w:szCs w:val="22"/>
        </w:rPr>
        <w:t>Spildevands</w:t>
      </w:r>
      <w:r>
        <w:rPr>
          <w:szCs w:val="22"/>
        </w:rPr>
        <w:t>forsynings</w:t>
      </w:r>
      <w:r w:rsidRPr="003C4FF8">
        <w:rPr>
          <w:szCs w:val="22"/>
        </w:rPr>
        <w:t xml:space="preserve">selskaber skal pr. 1. januar 2014 </w:t>
      </w:r>
      <w:r>
        <w:rPr>
          <w:szCs w:val="22"/>
        </w:rPr>
        <w:t xml:space="preserve">for </w:t>
      </w:r>
      <w:r w:rsidR="00FD7C21">
        <w:rPr>
          <w:szCs w:val="22"/>
        </w:rPr>
        <w:t xml:space="preserve">ejendomme, hvorfra der drives </w:t>
      </w:r>
      <w:r>
        <w:rPr>
          <w:szCs w:val="22"/>
        </w:rPr>
        <w:t>erhverv</w:t>
      </w:r>
      <w:r w:rsidR="00FD7C21">
        <w:rPr>
          <w:szCs w:val="22"/>
        </w:rPr>
        <w:t xml:space="preserve"> på markedsmæssige vilkår,</w:t>
      </w:r>
      <w:r>
        <w:rPr>
          <w:szCs w:val="22"/>
        </w:rPr>
        <w:t xml:space="preserve"> </w:t>
      </w:r>
      <w:r w:rsidRPr="003C4FF8">
        <w:rPr>
          <w:szCs w:val="22"/>
        </w:rPr>
        <w:t>opkræve den variable del af vandafledningsbidraget på baggrund af en trappemodel.</w:t>
      </w:r>
    </w:p>
    <w:p w:rsidR="00406BB4" w:rsidRDefault="00406BB4" w:rsidP="00CE32F0">
      <w:pPr>
        <w:jc w:val="both"/>
        <w:rPr>
          <w:szCs w:val="22"/>
        </w:rPr>
      </w:pPr>
    </w:p>
    <w:p w:rsidR="00406BB4" w:rsidRDefault="00406BB4" w:rsidP="00CE32F0">
      <w:pPr>
        <w:jc w:val="both"/>
        <w:rPr>
          <w:szCs w:val="22"/>
        </w:rPr>
      </w:pPr>
      <w:r>
        <w:rPr>
          <w:szCs w:val="22"/>
        </w:rPr>
        <w:t>B</w:t>
      </w:r>
      <w:r w:rsidRPr="00C01160">
        <w:rPr>
          <w:szCs w:val="22"/>
        </w:rPr>
        <w:t>ekendtgørelse om fastsættelse af den variable del af vandafledningsbidraget</w:t>
      </w:r>
      <w:r w:rsidR="00FD7C21">
        <w:rPr>
          <w:szCs w:val="22"/>
        </w:rPr>
        <w:t xml:space="preserve"> </w:t>
      </w:r>
      <w:r>
        <w:rPr>
          <w:szCs w:val="22"/>
        </w:rPr>
        <w:t>er trådt i kraft</w:t>
      </w:r>
      <w:r w:rsidR="004E4FF4">
        <w:rPr>
          <w:szCs w:val="22"/>
        </w:rPr>
        <w:t xml:space="preserve"> </w:t>
      </w:r>
      <w:r>
        <w:rPr>
          <w:szCs w:val="22"/>
        </w:rPr>
        <w:t>den 6. september 2013</w:t>
      </w:r>
      <w:r w:rsidRPr="00C01160">
        <w:rPr>
          <w:szCs w:val="22"/>
        </w:rPr>
        <w:t>. Bekendtgørelsen er en opfølgning på lov nr. 902</w:t>
      </w:r>
      <w:r>
        <w:rPr>
          <w:szCs w:val="22"/>
        </w:rPr>
        <w:t xml:space="preserve"> </w:t>
      </w:r>
      <w:r w:rsidR="00B94A83">
        <w:rPr>
          <w:szCs w:val="22"/>
        </w:rPr>
        <w:t>af 4. juli 2013</w:t>
      </w:r>
      <w:r w:rsidRPr="00C01160">
        <w:rPr>
          <w:szCs w:val="22"/>
        </w:rPr>
        <w:t xml:space="preserve"> om ændring af lov om betalingsregler for spildevandsforsyningsselskaber m.v. </w:t>
      </w:r>
      <w:r>
        <w:rPr>
          <w:szCs w:val="22"/>
        </w:rPr>
        <w:t>Ved lovændringen er indført</w:t>
      </w:r>
      <w:r w:rsidRPr="00C01160">
        <w:rPr>
          <w:szCs w:val="22"/>
        </w:rPr>
        <w:t xml:space="preserve"> en tra</w:t>
      </w:r>
      <w:r>
        <w:rPr>
          <w:szCs w:val="22"/>
        </w:rPr>
        <w:t>ppebetalingsmodel for den</w:t>
      </w:r>
      <w:r w:rsidRPr="00C01160">
        <w:rPr>
          <w:szCs w:val="22"/>
        </w:rPr>
        <w:t xml:space="preserve"> variable</w:t>
      </w:r>
      <w:r>
        <w:rPr>
          <w:szCs w:val="22"/>
        </w:rPr>
        <w:t xml:space="preserve"> del af</w:t>
      </w:r>
      <w:r w:rsidRPr="00C01160">
        <w:rPr>
          <w:szCs w:val="22"/>
        </w:rPr>
        <w:t xml:space="preserve"> </w:t>
      </w:r>
      <w:r>
        <w:rPr>
          <w:szCs w:val="22"/>
        </w:rPr>
        <w:t>vandaflednings</w:t>
      </w:r>
      <w:r w:rsidRPr="00C01160">
        <w:rPr>
          <w:szCs w:val="22"/>
        </w:rPr>
        <w:t>bidrag</w:t>
      </w:r>
      <w:r>
        <w:rPr>
          <w:szCs w:val="22"/>
        </w:rPr>
        <w:t>et</w:t>
      </w:r>
      <w:r w:rsidRPr="00C01160">
        <w:rPr>
          <w:szCs w:val="22"/>
        </w:rPr>
        <w:t xml:space="preserve"> for ejendomme </w:t>
      </w:r>
      <w:r w:rsidR="00154A6D">
        <w:rPr>
          <w:szCs w:val="22"/>
        </w:rPr>
        <w:t xml:space="preserve">hvorfra der drives erhverv, der opererer på markedsmæssige vilkår. </w:t>
      </w:r>
    </w:p>
    <w:p w:rsidR="00406BB4" w:rsidRDefault="00406BB4" w:rsidP="00CE32F0">
      <w:pPr>
        <w:jc w:val="both"/>
        <w:rPr>
          <w:szCs w:val="22"/>
        </w:rPr>
      </w:pPr>
    </w:p>
    <w:p w:rsidR="00E65AAA" w:rsidRPr="003C4FF8" w:rsidRDefault="00E65AAA" w:rsidP="00CE32F0">
      <w:pPr>
        <w:jc w:val="both"/>
        <w:rPr>
          <w:szCs w:val="22"/>
        </w:rPr>
      </w:pPr>
      <w:r w:rsidRPr="003C4FF8">
        <w:rPr>
          <w:szCs w:val="22"/>
        </w:rPr>
        <w:t xml:space="preserve">Trappemodellen indebærer, at </w:t>
      </w:r>
      <w:r>
        <w:rPr>
          <w:szCs w:val="22"/>
        </w:rPr>
        <w:t>kubikmeter</w:t>
      </w:r>
      <w:r w:rsidRPr="003C4FF8">
        <w:rPr>
          <w:szCs w:val="22"/>
        </w:rPr>
        <w:t>taksten</w:t>
      </w:r>
      <w:r w:rsidR="00C074A1">
        <w:rPr>
          <w:szCs w:val="22"/>
        </w:rPr>
        <w:t xml:space="preserve"> </w:t>
      </w:r>
      <w:r w:rsidRPr="003C4FF8">
        <w:rPr>
          <w:szCs w:val="22"/>
        </w:rPr>
        <w:t>falder med stigende vandforbrug.</w:t>
      </w:r>
      <w:r w:rsidR="00406BB4">
        <w:rPr>
          <w:szCs w:val="22"/>
        </w:rPr>
        <w:t xml:space="preserve"> Bekendtgørelsen fastsætter, at d</w:t>
      </w:r>
      <w:r w:rsidRPr="003C4FF8">
        <w:rPr>
          <w:szCs w:val="22"/>
        </w:rPr>
        <w:t xml:space="preserve">en variable del af vandafledningsbidraget skal opkræves efter differentierede takster, der gælder for vandforbrug til og med </w:t>
      </w:r>
      <w:r w:rsidRPr="00AE1B54">
        <w:rPr>
          <w:szCs w:val="22"/>
        </w:rPr>
        <w:t>500</w:t>
      </w:r>
      <w:r>
        <w:rPr>
          <w:szCs w:val="22"/>
        </w:rPr>
        <w:t xml:space="preserve"> m</w:t>
      </w:r>
      <w:r>
        <w:rPr>
          <w:szCs w:val="22"/>
          <w:vertAlign w:val="superscript"/>
        </w:rPr>
        <w:t>3</w:t>
      </w:r>
      <w:r w:rsidR="003F3B11">
        <w:rPr>
          <w:szCs w:val="22"/>
        </w:rPr>
        <w:t xml:space="preserve">/år </w:t>
      </w:r>
      <w:r w:rsidRPr="003C4FF8">
        <w:rPr>
          <w:szCs w:val="22"/>
        </w:rPr>
        <w:t>(takst 1), vandforbrug på over 500 og til og med 20.000 m</w:t>
      </w:r>
      <w:r w:rsidRPr="005B0DD5">
        <w:rPr>
          <w:szCs w:val="22"/>
          <w:vertAlign w:val="superscript"/>
        </w:rPr>
        <w:t>3</w:t>
      </w:r>
      <w:r w:rsidR="003F3B11">
        <w:rPr>
          <w:szCs w:val="22"/>
        </w:rPr>
        <w:t xml:space="preserve">/år </w:t>
      </w:r>
      <w:r w:rsidRPr="003C4FF8">
        <w:rPr>
          <w:szCs w:val="22"/>
        </w:rPr>
        <w:t xml:space="preserve">(takst 2) samt vandforbrug på over 20.000 </w:t>
      </w:r>
      <w:r>
        <w:rPr>
          <w:szCs w:val="22"/>
        </w:rPr>
        <w:t>m</w:t>
      </w:r>
      <w:r>
        <w:rPr>
          <w:szCs w:val="22"/>
          <w:vertAlign w:val="superscript"/>
        </w:rPr>
        <w:t>3</w:t>
      </w:r>
      <w:r w:rsidR="003F3B11">
        <w:rPr>
          <w:szCs w:val="22"/>
        </w:rPr>
        <w:t xml:space="preserve">/år </w:t>
      </w:r>
      <w:r w:rsidRPr="003C4FF8">
        <w:rPr>
          <w:szCs w:val="22"/>
        </w:rPr>
        <w:t>(takst 3). Den variable del af vandafledningsbidraget skal herefter af spildevandsforsynings</w:t>
      </w:r>
      <w:r w:rsidR="00643461">
        <w:rPr>
          <w:szCs w:val="22"/>
        </w:rPr>
        <w:t>-</w:t>
      </w:r>
      <w:r w:rsidRPr="003C4FF8">
        <w:rPr>
          <w:szCs w:val="22"/>
        </w:rPr>
        <w:t>selskabet beregnes som vandforbruget på de enkelte trin multipliceret med den kubikmetertaks</w:t>
      </w:r>
      <w:r w:rsidR="003F3B11">
        <w:rPr>
          <w:szCs w:val="22"/>
        </w:rPr>
        <w:t>t</w:t>
      </w:r>
      <w:r w:rsidRPr="003C4FF8">
        <w:rPr>
          <w:szCs w:val="22"/>
        </w:rPr>
        <w:t>, der er fastsat for det pågældende trin.</w:t>
      </w:r>
    </w:p>
    <w:p w:rsidR="00E65AAA" w:rsidRPr="003C4FF8" w:rsidRDefault="00E65AAA" w:rsidP="00CE32F0">
      <w:pPr>
        <w:jc w:val="both"/>
        <w:rPr>
          <w:szCs w:val="22"/>
        </w:rPr>
      </w:pPr>
    </w:p>
    <w:p w:rsidR="00154A6D" w:rsidRDefault="00E65AAA" w:rsidP="00CE32F0">
      <w:pPr>
        <w:jc w:val="both"/>
        <w:rPr>
          <w:szCs w:val="22"/>
        </w:rPr>
      </w:pPr>
      <w:r w:rsidRPr="003C4FF8">
        <w:rPr>
          <w:szCs w:val="22"/>
        </w:rPr>
        <w:t xml:space="preserve">Det er alene ejendomme, hvor der findes erhverv, der opererer på markedsmæssige vilkår, der vil være berettiget til at blive afregnet efter trappemodellen. </w:t>
      </w:r>
      <w:r w:rsidR="00127BF1">
        <w:rPr>
          <w:szCs w:val="22"/>
        </w:rPr>
        <w:t xml:space="preserve">Ejendomsejere skal derfor tilmelde relevante ejendomme på </w:t>
      </w:r>
      <w:hyperlink r:id="rId9" w:history="1">
        <w:r w:rsidR="00127BF1" w:rsidRPr="00532E4A">
          <w:rPr>
            <w:rStyle w:val="Hyperlink"/>
            <w:szCs w:val="22"/>
          </w:rPr>
          <w:t>www.trappetilmelding.dk</w:t>
        </w:r>
      </w:hyperlink>
      <w:r w:rsidR="00127BF1">
        <w:rPr>
          <w:szCs w:val="22"/>
        </w:rPr>
        <w:t xml:space="preserve"> til beregning efter trappemodellen af den variable del af vandafledningsbidraget. </w:t>
      </w:r>
    </w:p>
    <w:p w:rsidR="00154A6D" w:rsidRDefault="00154A6D" w:rsidP="00CE32F0">
      <w:pPr>
        <w:jc w:val="both"/>
        <w:rPr>
          <w:szCs w:val="22"/>
        </w:rPr>
      </w:pPr>
    </w:p>
    <w:p w:rsidR="00154A6D" w:rsidRDefault="00154A6D" w:rsidP="00CE32F0">
      <w:pPr>
        <w:jc w:val="both"/>
        <w:rPr>
          <w:szCs w:val="22"/>
        </w:rPr>
      </w:pPr>
      <w:r>
        <w:rPr>
          <w:szCs w:val="22"/>
        </w:rPr>
        <w:t xml:space="preserve">Tilmeldesystemet var åbent til og med den 15. </w:t>
      </w:r>
      <w:r w:rsidR="00082D80">
        <w:rPr>
          <w:szCs w:val="22"/>
        </w:rPr>
        <w:t xml:space="preserve">oktober </w:t>
      </w:r>
      <w:r>
        <w:rPr>
          <w:szCs w:val="22"/>
        </w:rPr>
        <w:t>2013 med hensyn til beregningen af vandafledningsbidrag fra 1. januar 2014 og fremefter. De ejendomme, der er tilmeldt, skal ikke meldes til igen senere. De skal alene meddele ændringer.</w:t>
      </w:r>
    </w:p>
    <w:p w:rsidR="00154A6D" w:rsidRDefault="00154A6D" w:rsidP="00CE32F0">
      <w:pPr>
        <w:jc w:val="both"/>
        <w:rPr>
          <w:szCs w:val="22"/>
        </w:rPr>
      </w:pPr>
    </w:p>
    <w:p w:rsidR="00127BF1" w:rsidRDefault="00154A6D" w:rsidP="00CE32F0">
      <w:pPr>
        <w:jc w:val="both"/>
        <w:rPr>
          <w:szCs w:val="22"/>
        </w:rPr>
      </w:pPr>
      <w:r>
        <w:rPr>
          <w:szCs w:val="22"/>
        </w:rPr>
        <w:t xml:space="preserve">Fra den 16. oktober 2013 og løbende fremover kan der på </w:t>
      </w:r>
      <w:hyperlink r:id="rId10" w:history="1">
        <w:r w:rsidR="00033E6A" w:rsidRPr="0059517A">
          <w:rPr>
            <w:rStyle w:val="Hyperlink"/>
            <w:szCs w:val="22"/>
          </w:rPr>
          <w:t>www.tilmelding.dk</w:t>
        </w:r>
      </w:hyperlink>
      <w:r w:rsidR="00033E6A">
        <w:rPr>
          <w:szCs w:val="22"/>
        </w:rPr>
        <w:t xml:space="preserve"> </w:t>
      </w:r>
      <w:r>
        <w:rPr>
          <w:szCs w:val="22"/>
        </w:rPr>
        <w:t>tilmeldes ejendomme. Fristen for tilmelding med hensyn til beregning af vandafledningsbidrag</w:t>
      </w:r>
      <w:r w:rsidR="00127BF1">
        <w:rPr>
          <w:szCs w:val="22"/>
        </w:rPr>
        <w:t xml:space="preserve"> </w:t>
      </w:r>
      <w:r>
        <w:rPr>
          <w:szCs w:val="22"/>
        </w:rPr>
        <w:t xml:space="preserve">fra 1. januar 2015 </w:t>
      </w:r>
      <w:r w:rsidR="00D9681D">
        <w:rPr>
          <w:szCs w:val="22"/>
        </w:rPr>
        <w:t xml:space="preserve">er 15. </w:t>
      </w:r>
      <w:r>
        <w:rPr>
          <w:szCs w:val="22"/>
        </w:rPr>
        <w:t>september 2014. Nærmere oplysning om denne frist vil fremgå af Naturstyrelsens hjemmeside www.nst.dk.</w:t>
      </w:r>
    </w:p>
    <w:p w:rsidR="00127BF1" w:rsidRDefault="00127BF1" w:rsidP="00CE32F0">
      <w:pPr>
        <w:jc w:val="both"/>
        <w:rPr>
          <w:szCs w:val="22"/>
        </w:rPr>
      </w:pPr>
    </w:p>
    <w:p w:rsidR="00154A6D" w:rsidRDefault="00154A6D" w:rsidP="00CE32F0">
      <w:pPr>
        <w:jc w:val="both"/>
        <w:rPr>
          <w:szCs w:val="22"/>
        </w:rPr>
      </w:pPr>
      <w:r>
        <w:rPr>
          <w:szCs w:val="22"/>
        </w:rPr>
        <w:t>E</w:t>
      </w:r>
      <w:r w:rsidR="00E65AAA" w:rsidRPr="003C4FF8">
        <w:rPr>
          <w:szCs w:val="22"/>
        </w:rPr>
        <w:t xml:space="preserve">jendomme </w:t>
      </w:r>
      <w:r>
        <w:rPr>
          <w:szCs w:val="22"/>
        </w:rPr>
        <w:t xml:space="preserve">hvorfra der ikke drives erhverv på markedsmæssige vilkår </w:t>
      </w:r>
      <w:r w:rsidR="00E65AAA" w:rsidRPr="003C4FF8">
        <w:rPr>
          <w:szCs w:val="22"/>
        </w:rPr>
        <w:t xml:space="preserve">skal betale den højeste takst, </w:t>
      </w:r>
      <w:r w:rsidR="009E3B11">
        <w:rPr>
          <w:szCs w:val="22"/>
        </w:rPr>
        <w:t>det vil sige</w:t>
      </w:r>
      <w:r w:rsidR="00E65AAA" w:rsidRPr="003C4FF8">
        <w:rPr>
          <w:szCs w:val="22"/>
        </w:rPr>
        <w:t xml:space="preserve"> takst 1. </w:t>
      </w:r>
    </w:p>
    <w:p w:rsidR="00154A6D" w:rsidRDefault="00154A6D" w:rsidP="00CE32F0">
      <w:pPr>
        <w:jc w:val="both"/>
        <w:rPr>
          <w:szCs w:val="22"/>
        </w:rPr>
      </w:pPr>
    </w:p>
    <w:p w:rsidR="00E65AAA" w:rsidRPr="003C4FF8" w:rsidRDefault="00E65AAA" w:rsidP="00CE32F0">
      <w:pPr>
        <w:jc w:val="both"/>
        <w:rPr>
          <w:szCs w:val="22"/>
        </w:rPr>
      </w:pPr>
      <w:r w:rsidRPr="003C4FF8">
        <w:rPr>
          <w:szCs w:val="22"/>
        </w:rPr>
        <w:t>Herudover gælder særlige regler for ejendomme, der afregnes efter det såkaldte justerede betalingsprincip, og ejendomme, der har nedsættelse eller fritagelse for betaling efter lov</w:t>
      </w:r>
      <w:r w:rsidR="003F3B11">
        <w:rPr>
          <w:szCs w:val="22"/>
        </w:rPr>
        <w:t xml:space="preserve"> om betalingsregler for spildevandsforsyningsselskaber m.v.</w:t>
      </w:r>
      <w:r w:rsidRPr="003C4FF8">
        <w:rPr>
          <w:szCs w:val="22"/>
        </w:rPr>
        <w:t xml:space="preserve"> § 2 b</w:t>
      </w:r>
      <w:r>
        <w:rPr>
          <w:szCs w:val="22"/>
        </w:rPr>
        <w:t>.</w:t>
      </w:r>
    </w:p>
    <w:p w:rsidR="00E65AAA" w:rsidRDefault="00E65AAA" w:rsidP="00CE32F0">
      <w:pPr>
        <w:jc w:val="both"/>
        <w:rPr>
          <w:szCs w:val="22"/>
        </w:rPr>
      </w:pPr>
      <w:r>
        <w:rPr>
          <w:szCs w:val="22"/>
        </w:rPr>
        <w:t xml:space="preserve">   </w:t>
      </w:r>
    </w:p>
    <w:p w:rsidR="00E65AAA" w:rsidRDefault="00E65AAA" w:rsidP="00CE32F0">
      <w:pPr>
        <w:jc w:val="both"/>
        <w:rPr>
          <w:szCs w:val="22"/>
        </w:rPr>
      </w:pPr>
      <w:r>
        <w:rPr>
          <w:szCs w:val="22"/>
        </w:rPr>
        <w:t>I de</w:t>
      </w:r>
      <w:r w:rsidR="007751EB">
        <w:rPr>
          <w:szCs w:val="22"/>
        </w:rPr>
        <w:t>tt</w:t>
      </w:r>
      <w:r>
        <w:rPr>
          <w:szCs w:val="22"/>
        </w:rPr>
        <w:t xml:space="preserve">e </w:t>
      </w:r>
      <w:r w:rsidR="007751EB">
        <w:rPr>
          <w:szCs w:val="22"/>
        </w:rPr>
        <w:t xml:space="preserve">notat </w:t>
      </w:r>
      <w:r>
        <w:rPr>
          <w:szCs w:val="22"/>
        </w:rPr>
        <w:t xml:space="preserve">(minivejledning) informeres om </w:t>
      </w:r>
      <w:r w:rsidR="00BE3A91">
        <w:rPr>
          <w:szCs w:val="22"/>
        </w:rPr>
        <w:t>følgende emner</w:t>
      </w:r>
      <w:r>
        <w:rPr>
          <w:szCs w:val="22"/>
        </w:rPr>
        <w:t>:</w:t>
      </w:r>
    </w:p>
    <w:p w:rsidR="00E65AAA" w:rsidRDefault="005B0DD5" w:rsidP="00CE32F0">
      <w:pPr>
        <w:numPr>
          <w:ilvl w:val="0"/>
          <w:numId w:val="14"/>
        </w:numPr>
        <w:jc w:val="both"/>
        <w:rPr>
          <w:szCs w:val="22"/>
        </w:rPr>
      </w:pPr>
      <w:r w:rsidRPr="005B0DD5">
        <w:rPr>
          <w:szCs w:val="22"/>
        </w:rPr>
        <w:t>Indfasning af trappemodellen</w:t>
      </w:r>
    </w:p>
    <w:p w:rsidR="00E65AAA" w:rsidRDefault="00E65AAA" w:rsidP="00CE32F0">
      <w:pPr>
        <w:numPr>
          <w:ilvl w:val="0"/>
          <w:numId w:val="14"/>
        </w:numPr>
        <w:jc w:val="both"/>
        <w:rPr>
          <w:szCs w:val="22"/>
        </w:rPr>
      </w:pPr>
      <w:r>
        <w:rPr>
          <w:szCs w:val="22"/>
        </w:rPr>
        <w:t>Beregning af taksterne på de tre trin</w:t>
      </w:r>
    </w:p>
    <w:p w:rsidR="00176EBE" w:rsidRDefault="00176EBE" w:rsidP="00CE32F0">
      <w:pPr>
        <w:numPr>
          <w:ilvl w:val="1"/>
          <w:numId w:val="14"/>
        </w:numPr>
        <w:jc w:val="both"/>
        <w:rPr>
          <w:szCs w:val="22"/>
        </w:rPr>
      </w:pPr>
      <w:r w:rsidRPr="00176EBE">
        <w:rPr>
          <w:szCs w:val="22"/>
        </w:rPr>
        <w:t>Sammenhængen med prisloftet</w:t>
      </w:r>
    </w:p>
    <w:p w:rsidR="0026008E" w:rsidRDefault="001A2940" w:rsidP="00CE32F0">
      <w:pPr>
        <w:numPr>
          <w:ilvl w:val="0"/>
          <w:numId w:val="14"/>
        </w:numPr>
        <w:jc w:val="both"/>
        <w:rPr>
          <w:szCs w:val="22"/>
        </w:rPr>
      </w:pPr>
      <w:r>
        <w:rPr>
          <w:szCs w:val="22"/>
        </w:rPr>
        <w:t>Definition af ”e</w:t>
      </w:r>
      <w:r w:rsidR="0026008E">
        <w:rPr>
          <w:szCs w:val="22"/>
        </w:rPr>
        <w:t>rhverv, som opererer på markedsmæssige vilkår</w:t>
      </w:r>
      <w:r>
        <w:rPr>
          <w:szCs w:val="22"/>
        </w:rPr>
        <w:t>”</w:t>
      </w:r>
    </w:p>
    <w:p w:rsidR="00127BF1" w:rsidRDefault="00127BF1" w:rsidP="00CE32F0">
      <w:pPr>
        <w:numPr>
          <w:ilvl w:val="0"/>
          <w:numId w:val="14"/>
        </w:numPr>
        <w:jc w:val="both"/>
        <w:rPr>
          <w:szCs w:val="22"/>
        </w:rPr>
      </w:pPr>
      <w:r>
        <w:rPr>
          <w:szCs w:val="22"/>
        </w:rPr>
        <w:t>Tilmelding til trappemodellen (</w:t>
      </w:r>
      <w:hyperlink r:id="rId11" w:history="1">
        <w:r w:rsidRPr="00532E4A">
          <w:rPr>
            <w:rStyle w:val="Hyperlink"/>
            <w:szCs w:val="22"/>
          </w:rPr>
          <w:t>www.trappetilmelding.dk</w:t>
        </w:r>
      </w:hyperlink>
      <w:r>
        <w:rPr>
          <w:szCs w:val="22"/>
        </w:rPr>
        <w:t xml:space="preserve">) </w:t>
      </w:r>
    </w:p>
    <w:p w:rsidR="00E65AAA" w:rsidRDefault="00E65AAA" w:rsidP="00CE32F0">
      <w:pPr>
        <w:numPr>
          <w:ilvl w:val="0"/>
          <w:numId w:val="14"/>
        </w:numPr>
        <w:jc w:val="both"/>
        <w:rPr>
          <w:szCs w:val="22"/>
        </w:rPr>
      </w:pPr>
      <w:r>
        <w:rPr>
          <w:szCs w:val="22"/>
        </w:rPr>
        <w:t>Vandforbruget</w:t>
      </w:r>
    </w:p>
    <w:p w:rsidR="00E65AAA" w:rsidRDefault="00E65AAA" w:rsidP="00CE32F0">
      <w:pPr>
        <w:numPr>
          <w:ilvl w:val="0"/>
          <w:numId w:val="14"/>
        </w:numPr>
        <w:jc w:val="both"/>
        <w:rPr>
          <w:szCs w:val="22"/>
        </w:rPr>
      </w:pPr>
      <w:r>
        <w:rPr>
          <w:szCs w:val="22"/>
        </w:rPr>
        <w:t>Definition på ejendom</w:t>
      </w:r>
      <w:r w:rsidR="005B0DD5">
        <w:rPr>
          <w:szCs w:val="22"/>
        </w:rPr>
        <w:t xml:space="preserve"> (ejendomsbegrebet)</w:t>
      </w:r>
    </w:p>
    <w:p w:rsidR="00E65AAA" w:rsidRDefault="00E65AAA" w:rsidP="00CE32F0">
      <w:pPr>
        <w:numPr>
          <w:ilvl w:val="0"/>
          <w:numId w:val="14"/>
        </w:numPr>
        <w:jc w:val="both"/>
        <w:rPr>
          <w:szCs w:val="22"/>
        </w:rPr>
      </w:pPr>
      <w:r>
        <w:rPr>
          <w:szCs w:val="22"/>
        </w:rPr>
        <w:t>Ejendomme med blandet anvendelse</w:t>
      </w:r>
    </w:p>
    <w:p w:rsidR="00C66A4F" w:rsidRDefault="00C66A4F" w:rsidP="00CE32F0">
      <w:pPr>
        <w:numPr>
          <w:ilvl w:val="0"/>
          <w:numId w:val="14"/>
        </w:numPr>
        <w:jc w:val="both"/>
        <w:rPr>
          <w:szCs w:val="22"/>
        </w:rPr>
      </w:pPr>
      <w:r>
        <w:rPr>
          <w:szCs w:val="22"/>
        </w:rPr>
        <w:t>Nye ejendomme eller ejendomme med ændre</w:t>
      </w:r>
      <w:r w:rsidR="003F3B11">
        <w:rPr>
          <w:szCs w:val="22"/>
        </w:rPr>
        <w:t>t</w:t>
      </w:r>
      <w:r>
        <w:rPr>
          <w:szCs w:val="22"/>
        </w:rPr>
        <w:t xml:space="preserve"> anvendelse</w:t>
      </w:r>
    </w:p>
    <w:p w:rsidR="00E65AAA" w:rsidRDefault="00E65AAA" w:rsidP="00CE32F0">
      <w:pPr>
        <w:numPr>
          <w:ilvl w:val="0"/>
          <w:numId w:val="14"/>
        </w:numPr>
        <w:jc w:val="both"/>
        <w:rPr>
          <w:szCs w:val="22"/>
        </w:rPr>
      </w:pPr>
      <w:r>
        <w:rPr>
          <w:szCs w:val="22"/>
        </w:rPr>
        <w:t>A conto/efterregulering</w:t>
      </w:r>
    </w:p>
    <w:p w:rsidR="00E65AAA" w:rsidRDefault="00E65AAA" w:rsidP="00CE32F0">
      <w:pPr>
        <w:numPr>
          <w:ilvl w:val="0"/>
          <w:numId w:val="14"/>
        </w:numPr>
        <w:jc w:val="both"/>
        <w:rPr>
          <w:szCs w:val="22"/>
        </w:rPr>
      </w:pPr>
      <w:r>
        <w:rPr>
          <w:szCs w:val="22"/>
        </w:rPr>
        <w:t>Varianter af beregning af vandafledningsbidrag</w:t>
      </w:r>
    </w:p>
    <w:p w:rsidR="00E65AAA" w:rsidRDefault="00E65AAA" w:rsidP="00CE32F0">
      <w:pPr>
        <w:numPr>
          <w:ilvl w:val="1"/>
          <w:numId w:val="14"/>
        </w:numPr>
        <w:jc w:val="both"/>
        <w:rPr>
          <w:szCs w:val="22"/>
        </w:rPr>
      </w:pPr>
      <w:r>
        <w:rPr>
          <w:szCs w:val="22"/>
        </w:rPr>
        <w:t>Justeret betalingsprincip</w:t>
      </w:r>
    </w:p>
    <w:p w:rsidR="00E65AAA" w:rsidRDefault="00E65AAA" w:rsidP="00CE32F0">
      <w:pPr>
        <w:numPr>
          <w:ilvl w:val="1"/>
          <w:numId w:val="14"/>
        </w:numPr>
        <w:jc w:val="both"/>
        <w:rPr>
          <w:szCs w:val="22"/>
        </w:rPr>
      </w:pPr>
      <w:r>
        <w:rPr>
          <w:szCs w:val="22"/>
        </w:rPr>
        <w:t>Nedslag eller fritagelse</w:t>
      </w:r>
    </w:p>
    <w:p w:rsidR="00E65AAA" w:rsidRDefault="00E65AAA" w:rsidP="00CE32F0">
      <w:pPr>
        <w:numPr>
          <w:ilvl w:val="1"/>
          <w:numId w:val="14"/>
        </w:numPr>
        <w:tabs>
          <w:tab w:val="left" w:pos="771"/>
        </w:tabs>
        <w:jc w:val="both"/>
        <w:rPr>
          <w:szCs w:val="22"/>
        </w:rPr>
      </w:pPr>
      <w:r>
        <w:rPr>
          <w:szCs w:val="22"/>
        </w:rPr>
        <w:t>Anden afledning til kloak end fra vandforbruget</w:t>
      </w:r>
    </w:p>
    <w:p w:rsidR="00E65AAA" w:rsidRDefault="00E65AAA" w:rsidP="00CE32F0">
      <w:pPr>
        <w:numPr>
          <w:ilvl w:val="1"/>
          <w:numId w:val="14"/>
        </w:numPr>
        <w:jc w:val="both"/>
        <w:rPr>
          <w:szCs w:val="22"/>
        </w:rPr>
      </w:pPr>
      <w:r>
        <w:rPr>
          <w:szCs w:val="22"/>
        </w:rPr>
        <w:t>Ejendomme med flere kundeforhold</w:t>
      </w:r>
      <w:r w:rsidR="00BE3A91">
        <w:rPr>
          <w:szCs w:val="22"/>
        </w:rPr>
        <w:t xml:space="preserve"> hos spildevands</w:t>
      </w:r>
      <w:r w:rsidR="000E1DF4">
        <w:rPr>
          <w:szCs w:val="22"/>
        </w:rPr>
        <w:t>-</w:t>
      </w:r>
      <w:r w:rsidR="00BE3A91">
        <w:rPr>
          <w:szCs w:val="22"/>
        </w:rPr>
        <w:t>forsyningsselskabet</w:t>
      </w:r>
    </w:p>
    <w:p w:rsidR="00E65AAA" w:rsidRDefault="00E65AAA" w:rsidP="00CE32F0">
      <w:pPr>
        <w:numPr>
          <w:ilvl w:val="0"/>
          <w:numId w:val="14"/>
        </w:numPr>
        <w:jc w:val="both"/>
        <w:rPr>
          <w:szCs w:val="22"/>
        </w:rPr>
      </w:pPr>
      <w:r>
        <w:rPr>
          <w:szCs w:val="22"/>
        </w:rPr>
        <w:t>Godkendelse af vedtægten</w:t>
      </w:r>
    </w:p>
    <w:p w:rsidR="00E65AAA" w:rsidRDefault="00E65AAA" w:rsidP="00CE32F0">
      <w:pPr>
        <w:numPr>
          <w:ilvl w:val="0"/>
          <w:numId w:val="14"/>
        </w:numPr>
        <w:jc w:val="both"/>
        <w:rPr>
          <w:szCs w:val="22"/>
        </w:rPr>
      </w:pPr>
      <w:r>
        <w:rPr>
          <w:szCs w:val="22"/>
        </w:rPr>
        <w:t>Formatet på oplysninger fra Trappetilmeldingen til spildevands</w:t>
      </w:r>
      <w:r w:rsidR="000E1DF4">
        <w:rPr>
          <w:szCs w:val="22"/>
        </w:rPr>
        <w:t>-</w:t>
      </w:r>
      <w:r>
        <w:rPr>
          <w:szCs w:val="22"/>
        </w:rPr>
        <w:t>forsyningsselskabet</w:t>
      </w:r>
    </w:p>
    <w:p w:rsidR="00E65AAA" w:rsidRDefault="00E65AAA" w:rsidP="00CE32F0">
      <w:pPr>
        <w:numPr>
          <w:ilvl w:val="0"/>
          <w:numId w:val="14"/>
        </w:numPr>
        <w:jc w:val="both"/>
        <w:rPr>
          <w:szCs w:val="22"/>
        </w:rPr>
      </w:pPr>
      <w:r>
        <w:rPr>
          <w:szCs w:val="22"/>
        </w:rPr>
        <w:t>Spildevandsforsyningsselskabet</w:t>
      </w:r>
      <w:r w:rsidR="003F3B11">
        <w:rPr>
          <w:szCs w:val="22"/>
        </w:rPr>
        <w:t>s</w:t>
      </w:r>
      <w:r>
        <w:rPr>
          <w:szCs w:val="22"/>
        </w:rPr>
        <w:t xml:space="preserve"> adgang til Trappetilmeldingen</w:t>
      </w:r>
    </w:p>
    <w:p w:rsidR="00E65AAA" w:rsidRDefault="00E65AAA" w:rsidP="00CE32F0">
      <w:pPr>
        <w:numPr>
          <w:ilvl w:val="0"/>
          <w:numId w:val="14"/>
        </w:numPr>
        <w:jc w:val="both"/>
        <w:rPr>
          <w:szCs w:val="22"/>
        </w:rPr>
      </w:pPr>
      <w:r>
        <w:rPr>
          <w:szCs w:val="22"/>
        </w:rPr>
        <w:t>Tidsplan for spildevandsforsyningsselskabet adgang til Trappe</w:t>
      </w:r>
      <w:r w:rsidR="000E1DF4">
        <w:rPr>
          <w:szCs w:val="22"/>
        </w:rPr>
        <w:t>-</w:t>
      </w:r>
      <w:r>
        <w:rPr>
          <w:szCs w:val="22"/>
        </w:rPr>
        <w:t>tilmeldingen</w:t>
      </w:r>
    </w:p>
    <w:p w:rsidR="00E65AAA" w:rsidRDefault="00E65AAA" w:rsidP="00CE32F0">
      <w:pPr>
        <w:numPr>
          <w:ilvl w:val="0"/>
          <w:numId w:val="14"/>
        </w:numPr>
        <w:jc w:val="both"/>
        <w:rPr>
          <w:szCs w:val="22"/>
        </w:rPr>
      </w:pPr>
      <w:r>
        <w:rPr>
          <w:szCs w:val="22"/>
        </w:rPr>
        <w:t>Orientering af storforbrugerne</w:t>
      </w:r>
    </w:p>
    <w:p w:rsidR="005B0DD5" w:rsidRDefault="005B0DD5" w:rsidP="00CE32F0">
      <w:pPr>
        <w:jc w:val="both"/>
        <w:rPr>
          <w:szCs w:val="22"/>
        </w:rPr>
      </w:pPr>
    </w:p>
    <w:p w:rsidR="00E65AAA" w:rsidRPr="00A90A6C" w:rsidRDefault="00E65AAA" w:rsidP="00CE32F0">
      <w:pPr>
        <w:jc w:val="both"/>
        <w:rPr>
          <w:b/>
          <w:szCs w:val="22"/>
        </w:rPr>
      </w:pPr>
      <w:r>
        <w:rPr>
          <w:b/>
          <w:szCs w:val="22"/>
        </w:rPr>
        <w:t>Ad 1. Indfasning af trappemodellen</w:t>
      </w:r>
    </w:p>
    <w:p w:rsidR="00E65AAA" w:rsidRPr="003C4FF8" w:rsidRDefault="00E65AAA" w:rsidP="00CE32F0">
      <w:pPr>
        <w:jc w:val="both"/>
        <w:rPr>
          <w:szCs w:val="22"/>
        </w:rPr>
      </w:pPr>
      <w:r w:rsidRPr="003C4FF8">
        <w:rPr>
          <w:szCs w:val="22"/>
        </w:rPr>
        <w:t>Taksterne skal fastsættes således, at takst 2 i 2018 er 20 % lavere end takst 1, og takst 3 er 60 % lavere end takst 1. Trappemodellen indfases gradvist i perioden 2014-2017, hvorfor procentsatserne</w:t>
      </w:r>
      <w:r>
        <w:rPr>
          <w:szCs w:val="22"/>
        </w:rPr>
        <w:t xml:space="preserve"> for de enkelte år</w:t>
      </w:r>
      <w:r w:rsidRPr="003C4FF8">
        <w:rPr>
          <w:szCs w:val="22"/>
        </w:rPr>
        <w:t xml:space="preserve"> vil være:</w:t>
      </w:r>
    </w:p>
    <w:p w:rsidR="00E65AAA" w:rsidRPr="003C4FF8" w:rsidRDefault="00E65AAA" w:rsidP="00CE32F0">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3060"/>
        <w:gridCol w:w="3116"/>
      </w:tblGrid>
      <w:tr w:rsidR="00E65AAA" w:rsidTr="00FA3EB7">
        <w:tc>
          <w:tcPr>
            <w:tcW w:w="1278" w:type="dxa"/>
          </w:tcPr>
          <w:p w:rsidR="00E65AAA" w:rsidRPr="00FA3EB7" w:rsidRDefault="00E65AAA" w:rsidP="00CE32F0">
            <w:pPr>
              <w:jc w:val="both"/>
            </w:pPr>
          </w:p>
        </w:tc>
        <w:tc>
          <w:tcPr>
            <w:tcW w:w="3060" w:type="dxa"/>
          </w:tcPr>
          <w:p w:rsidR="00082D80" w:rsidRDefault="00E65AAA" w:rsidP="00CE32F0">
            <w:pPr>
              <w:jc w:val="both"/>
              <w:rPr>
                <w:szCs w:val="22"/>
              </w:rPr>
            </w:pPr>
            <w:r w:rsidRPr="00FA3EB7">
              <w:rPr>
                <w:szCs w:val="22"/>
              </w:rPr>
              <w:t>Takst 2</w:t>
            </w:r>
          </w:p>
          <w:p w:rsidR="00E65AAA" w:rsidRPr="00FA3EB7" w:rsidRDefault="00082D80" w:rsidP="00CE32F0">
            <w:pPr>
              <w:jc w:val="both"/>
            </w:pPr>
            <w:r>
              <w:rPr>
                <w:szCs w:val="22"/>
              </w:rPr>
              <w:t xml:space="preserve">Procentreduktion i forhold til </w:t>
            </w:r>
            <w:r w:rsidR="00E65AAA" w:rsidRPr="00FA3EB7">
              <w:rPr>
                <w:szCs w:val="22"/>
              </w:rPr>
              <w:t>takst 1</w:t>
            </w:r>
          </w:p>
        </w:tc>
        <w:tc>
          <w:tcPr>
            <w:tcW w:w="3116" w:type="dxa"/>
          </w:tcPr>
          <w:p w:rsidR="00E65AAA" w:rsidRDefault="00E65AAA" w:rsidP="00CE32F0">
            <w:pPr>
              <w:jc w:val="both"/>
              <w:rPr>
                <w:szCs w:val="22"/>
              </w:rPr>
            </w:pPr>
            <w:r w:rsidRPr="00FA3EB7">
              <w:rPr>
                <w:szCs w:val="22"/>
              </w:rPr>
              <w:t xml:space="preserve">Takst 3 </w:t>
            </w:r>
          </w:p>
          <w:p w:rsidR="00082D80" w:rsidRPr="00FA3EB7" w:rsidRDefault="00082D80" w:rsidP="00CE32F0">
            <w:pPr>
              <w:jc w:val="both"/>
            </w:pPr>
            <w:r>
              <w:rPr>
                <w:szCs w:val="22"/>
              </w:rPr>
              <w:t xml:space="preserve">Procentreduktion i forhold til </w:t>
            </w:r>
            <w:r w:rsidRPr="00FA3EB7">
              <w:rPr>
                <w:szCs w:val="22"/>
              </w:rPr>
              <w:t>takst 1</w:t>
            </w:r>
          </w:p>
        </w:tc>
      </w:tr>
      <w:tr w:rsidR="00E65AAA" w:rsidTr="00FA3EB7">
        <w:tc>
          <w:tcPr>
            <w:tcW w:w="1278" w:type="dxa"/>
          </w:tcPr>
          <w:p w:rsidR="00E65AAA" w:rsidRPr="00FA3EB7" w:rsidRDefault="00E65AAA" w:rsidP="00CE32F0">
            <w:pPr>
              <w:jc w:val="both"/>
            </w:pPr>
            <w:r w:rsidRPr="00FA3EB7">
              <w:rPr>
                <w:szCs w:val="22"/>
              </w:rPr>
              <w:t>2014</w:t>
            </w:r>
          </w:p>
        </w:tc>
        <w:tc>
          <w:tcPr>
            <w:tcW w:w="3060" w:type="dxa"/>
          </w:tcPr>
          <w:p w:rsidR="00E65AAA" w:rsidRPr="00FA3EB7" w:rsidRDefault="00E65AAA" w:rsidP="00CE32F0">
            <w:pPr>
              <w:jc w:val="both"/>
            </w:pPr>
            <w:r w:rsidRPr="00FA3EB7">
              <w:rPr>
                <w:szCs w:val="22"/>
              </w:rPr>
              <w:t>4</w:t>
            </w:r>
          </w:p>
        </w:tc>
        <w:tc>
          <w:tcPr>
            <w:tcW w:w="3116" w:type="dxa"/>
          </w:tcPr>
          <w:p w:rsidR="00E65AAA" w:rsidRPr="00FA3EB7" w:rsidRDefault="00E65AAA" w:rsidP="00CE32F0">
            <w:pPr>
              <w:jc w:val="both"/>
            </w:pPr>
            <w:r w:rsidRPr="00FA3EB7">
              <w:rPr>
                <w:szCs w:val="22"/>
              </w:rPr>
              <w:t>12</w:t>
            </w:r>
          </w:p>
        </w:tc>
      </w:tr>
      <w:tr w:rsidR="00E65AAA" w:rsidTr="00FA3EB7">
        <w:tc>
          <w:tcPr>
            <w:tcW w:w="1278" w:type="dxa"/>
          </w:tcPr>
          <w:p w:rsidR="00E65AAA" w:rsidRPr="00FA3EB7" w:rsidRDefault="00E65AAA" w:rsidP="00CE32F0">
            <w:pPr>
              <w:jc w:val="both"/>
            </w:pPr>
            <w:r w:rsidRPr="00FA3EB7">
              <w:rPr>
                <w:szCs w:val="22"/>
              </w:rPr>
              <w:t>2015</w:t>
            </w:r>
          </w:p>
        </w:tc>
        <w:tc>
          <w:tcPr>
            <w:tcW w:w="3060" w:type="dxa"/>
          </w:tcPr>
          <w:p w:rsidR="00E65AAA" w:rsidRPr="00FA3EB7" w:rsidRDefault="00E65AAA" w:rsidP="00CE32F0">
            <w:pPr>
              <w:jc w:val="both"/>
            </w:pPr>
            <w:r w:rsidRPr="00FA3EB7">
              <w:rPr>
                <w:szCs w:val="22"/>
              </w:rPr>
              <w:t>8</w:t>
            </w:r>
          </w:p>
        </w:tc>
        <w:tc>
          <w:tcPr>
            <w:tcW w:w="3116" w:type="dxa"/>
          </w:tcPr>
          <w:p w:rsidR="00E65AAA" w:rsidRPr="00FA3EB7" w:rsidRDefault="00E65AAA" w:rsidP="00CE32F0">
            <w:pPr>
              <w:jc w:val="both"/>
            </w:pPr>
            <w:r w:rsidRPr="00FA3EB7">
              <w:rPr>
                <w:szCs w:val="22"/>
              </w:rPr>
              <w:t>24</w:t>
            </w:r>
          </w:p>
        </w:tc>
      </w:tr>
      <w:tr w:rsidR="00E65AAA" w:rsidTr="00FA3EB7">
        <w:tc>
          <w:tcPr>
            <w:tcW w:w="1278" w:type="dxa"/>
          </w:tcPr>
          <w:p w:rsidR="00E65AAA" w:rsidRPr="00FA3EB7" w:rsidRDefault="00E65AAA" w:rsidP="00CE32F0">
            <w:pPr>
              <w:jc w:val="both"/>
            </w:pPr>
            <w:r w:rsidRPr="00FA3EB7">
              <w:rPr>
                <w:szCs w:val="22"/>
              </w:rPr>
              <w:t>2016</w:t>
            </w:r>
          </w:p>
        </w:tc>
        <w:tc>
          <w:tcPr>
            <w:tcW w:w="3060" w:type="dxa"/>
          </w:tcPr>
          <w:p w:rsidR="00E65AAA" w:rsidRPr="00FA3EB7" w:rsidRDefault="00E65AAA" w:rsidP="00CE32F0">
            <w:pPr>
              <w:jc w:val="both"/>
            </w:pPr>
            <w:r w:rsidRPr="00FA3EB7">
              <w:rPr>
                <w:szCs w:val="22"/>
              </w:rPr>
              <w:t>12</w:t>
            </w:r>
          </w:p>
        </w:tc>
        <w:tc>
          <w:tcPr>
            <w:tcW w:w="3116" w:type="dxa"/>
          </w:tcPr>
          <w:p w:rsidR="00E65AAA" w:rsidRPr="00FA3EB7" w:rsidRDefault="00E65AAA" w:rsidP="00CE32F0">
            <w:pPr>
              <w:jc w:val="both"/>
            </w:pPr>
            <w:r w:rsidRPr="00FA3EB7">
              <w:rPr>
                <w:szCs w:val="22"/>
              </w:rPr>
              <w:t>36</w:t>
            </w:r>
          </w:p>
        </w:tc>
      </w:tr>
      <w:tr w:rsidR="00E65AAA" w:rsidTr="00FA3EB7">
        <w:tc>
          <w:tcPr>
            <w:tcW w:w="1278" w:type="dxa"/>
          </w:tcPr>
          <w:p w:rsidR="00E65AAA" w:rsidRPr="00FA3EB7" w:rsidRDefault="00E65AAA" w:rsidP="00CE32F0">
            <w:pPr>
              <w:jc w:val="both"/>
            </w:pPr>
            <w:r w:rsidRPr="00FA3EB7">
              <w:rPr>
                <w:szCs w:val="22"/>
              </w:rPr>
              <w:t>2017</w:t>
            </w:r>
          </w:p>
        </w:tc>
        <w:tc>
          <w:tcPr>
            <w:tcW w:w="3060" w:type="dxa"/>
          </w:tcPr>
          <w:p w:rsidR="00E65AAA" w:rsidRPr="00FA3EB7" w:rsidRDefault="00E65AAA" w:rsidP="00CE32F0">
            <w:pPr>
              <w:jc w:val="both"/>
            </w:pPr>
            <w:r w:rsidRPr="00FA3EB7">
              <w:rPr>
                <w:szCs w:val="22"/>
              </w:rPr>
              <w:t>16</w:t>
            </w:r>
          </w:p>
        </w:tc>
        <w:tc>
          <w:tcPr>
            <w:tcW w:w="3116" w:type="dxa"/>
          </w:tcPr>
          <w:p w:rsidR="00E65AAA" w:rsidRPr="00FA3EB7" w:rsidRDefault="00E65AAA" w:rsidP="00CE32F0">
            <w:pPr>
              <w:jc w:val="both"/>
            </w:pPr>
            <w:r w:rsidRPr="00FA3EB7">
              <w:rPr>
                <w:szCs w:val="22"/>
              </w:rPr>
              <w:t>48</w:t>
            </w:r>
          </w:p>
        </w:tc>
      </w:tr>
      <w:tr w:rsidR="00E65AAA" w:rsidTr="00FA3EB7">
        <w:tc>
          <w:tcPr>
            <w:tcW w:w="1278" w:type="dxa"/>
          </w:tcPr>
          <w:p w:rsidR="00E65AAA" w:rsidRPr="00FA3EB7" w:rsidRDefault="00E65AAA" w:rsidP="00CE32F0">
            <w:pPr>
              <w:jc w:val="both"/>
            </w:pPr>
            <w:r w:rsidRPr="00FA3EB7">
              <w:rPr>
                <w:szCs w:val="22"/>
              </w:rPr>
              <w:t>2018</w:t>
            </w:r>
          </w:p>
        </w:tc>
        <w:tc>
          <w:tcPr>
            <w:tcW w:w="3060" w:type="dxa"/>
          </w:tcPr>
          <w:p w:rsidR="00E65AAA" w:rsidRPr="00FA3EB7" w:rsidRDefault="00E65AAA" w:rsidP="00CE32F0">
            <w:pPr>
              <w:jc w:val="both"/>
            </w:pPr>
            <w:r w:rsidRPr="00FA3EB7">
              <w:rPr>
                <w:szCs w:val="22"/>
              </w:rPr>
              <w:t>20</w:t>
            </w:r>
          </w:p>
        </w:tc>
        <w:tc>
          <w:tcPr>
            <w:tcW w:w="3116" w:type="dxa"/>
          </w:tcPr>
          <w:p w:rsidR="00E65AAA" w:rsidRPr="00FA3EB7" w:rsidRDefault="00E65AAA" w:rsidP="00CE32F0">
            <w:pPr>
              <w:jc w:val="both"/>
            </w:pPr>
            <w:r w:rsidRPr="00FA3EB7">
              <w:rPr>
                <w:szCs w:val="22"/>
              </w:rPr>
              <w:t>60</w:t>
            </w:r>
          </w:p>
        </w:tc>
      </w:tr>
    </w:tbl>
    <w:p w:rsidR="00E65AAA" w:rsidRPr="003C4FF8" w:rsidRDefault="00E65AAA" w:rsidP="00CE32F0">
      <w:pPr>
        <w:jc w:val="both"/>
        <w:rPr>
          <w:szCs w:val="22"/>
        </w:rPr>
      </w:pPr>
    </w:p>
    <w:p w:rsidR="00E65AAA" w:rsidRPr="003C4FF8" w:rsidRDefault="00E65AAA" w:rsidP="00CE32F0">
      <w:pPr>
        <w:jc w:val="both"/>
        <w:rPr>
          <w:szCs w:val="22"/>
        </w:rPr>
      </w:pPr>
      <w:r w:rsidRPr="003C4FF8">
        <w:rPr>
          <w:szCs w:val="22"/>
        </w:rPr>
        <w:t>Det enkelte spildevandsforsyningsselskab skal således med udgangspunkt i disse procentsatser beregne, hvad taksterne skal være for at opnå det ønskede samlede provenu</w:t>
      </w:r>
      <w:r w:rsidR="00BE3A91">
        <w:rPr>
          <w:szCs w:val="22"/>
        </w:rPr>
        <w:t xml:space="preserve"> med henblik på at sikre, at spildevandsforsyningsselskabet hviler i sig selv</w:t>
      </w:r>
      <w:r w:rsidRPr="003C4FF8">
        <w:rPr>
          <w:szCs w:val="22"/>
        </w:rPr>
        <w:t xml:space="preserve">. </w:t>
      </w:r>
    </w:p>
    <w:p w:rsidR="005B0DD5" w:rsidRDefault="005B0DD5" w:rsidP="00CE32F0">
      <w:pPr>
        <w:jc w:val="both"/>
        <w:rPr>
          <w:szCs w:val="22"/>
        </w:rPr>
      </w:pPr>
    </w:p>
    <w:p w:rsidR="00E65AAA" w:rsidRPr="00A90A6C" w:rsidRDefault="00E65AAA" w:rsidP="00CE32F0">
      <w:pPr>
        <w:jc w:val="both"/>
        <w:rPr>
          <w:b/>
          <w:szCs w:val="22"/>
        </w:rPr>
      </w:pPr>
      <w:r>
        <w:rPr>
          <w:b/>
          <w:szCs w:val="22"/>
        </w:rPr>
        <w:t>Ad 2. Beregning af taksterne på de tre trin</w:t>
      </w:r>
    </w:p>
    <w:p w:rsidR="00E65AAA" w:rsidRPr="003C4FF8" w:rsidRDefault="00E65AAA" w:rsidP="00CE32F0">
      <w:pPr>
        <w:jc w:val="both"/>
        <w:rPr>
          <w:szCs w:val="22"/>
        </w:rPr>
      </w:pPr>
      <w:r w:rsidRPr="003C4FF8">
        <w:rPr>
          <w:szCs w:val="22"/>
        </w:rPr>
        <w:t>Alle, der afregnes efter trappemodellen, skal betale den samme takst for de første 500 m</w:t>
      </w:r>
      <w:r>
        <w:rPr>
          <w:szCs w:val="22"/>
        </w:rPr>
        <w:t>³</w:t>
      </w:r>
      <w:r w:rsidRPr="003C4FF8">
        <w:rPr>
          <w:szCs w:val="22"/>
        </w:rPr>
        <w:t xml:space="preserve"> henholdsvis for forbruget over 500 m</w:t>
      </w:r>
      <w:r>
        <w:rPr>
          <w:szCs w:val="22"/>
        </w:rPr>
        <w:t>³</w:t>
      </w:r>
      <w:r w:rsidRPr="003C4FF8">
        <w:rPr>
          <w:szCs w:val="22"/>
        </w:rPr>
        <w:t xml:space="preserve"> og til og med 20.000 m</w:t>
      </w:r>
      <w:r>
        <w:rPr>
          <w:szCs w:val="22"/>
        </w:rPr>
        <w:t>³</w:t>
      </w:r>
      <w:r w:rsidRPr="003C4FF8">
        <w:rPr>
          <w:szCs w:val="22"/>
        </w:rPr>
        <w:t>.</w:t>
      </w:r>
    </w:p>
    <w:p w:rsidR="00E65AAA" w:rsidRPr="003C4FF8" w:rsidRDefault="00E65AAA" w:rsidP="00CE32F0">
      <w:pPr>
        <w:jc w:val="both"/>
        <w:rPr>
          <w:szCs w:val="22"/>
        </w:rPr>
      </w:pPr>
    </w:p>
    <w:p w:rsidR="00E65AAA" w:rsidRDefault="00E65AAA" w:rsidP="00CE32F0">
      <w:pPr>
        <w:jc w:val="both"/>
        <w:rPr>
          <w:szCs w:val="22"/>
        </w:rPr>
      </w:pPr>
      <w:r w:rsidRPr="003C4FF8">
        <w:rPr>
          <w:szCs w:val="22"/>
        </w:rPr>
        <w:t>Det indebærer for eksempel, at en ejendom med et årligt vandforbrug på 30.000 m</w:t>
      </w:r>
      <w:r>
        <w:rPr>
          <w:szCs w:val="22"/>
        </w:rPr>
        <w:t>³</w:t>
      </w:r>
      <w:r w:rsidRPr="003C4FF8">
        <w:rPr>
          <w:szCs w:val="22"/>
        </w:rPr>
        <w:t xml:space="preserve"> for de første 500 m</w:t>
      </w:r>
      <w:r>
        <w:rPr>
          <w:szCs w:val="22"/>
        </w:rPr>
        <w:t>³</w:t>
      </w:r>
      <w:r w:rsidRPr="003C4FF8">
        <w:rPr>
          <w:szCs w:val="22"/>
        </w:rPr>
        <w:t xml:space="preserve"> betaler efter den højeste takst (takst 1), for de næste 19.500 m</w:t>
      </w:r>
      <w:r>
        <w:rPr>
          <w:szCs w:val="22"/>
        </w:rPr>
        <w:t>³</w:t>
      </w:r>
      <w:r w:rsidRPr="003C4FF8">
        <w:rPr>
          <w:szCs w:val="22"/>
        </w:rPr>
        <w:t xml:space="preserve"> betaler efter den mellemste takst (takst 2) og for de resterende 10.000 m</w:t>
      </w:r>
      <w:r>
        <w:rPr>
          <w:szCs w:val="22"/>
        </w:rPr>
        <w:t>³</w:t>
      </w:r>
      <w:r w:rsidRPr="003C4FF8">
        <w:rPr>
          <w:szCs w:val="22"/>
        </w:rPr>
        <w:t xml:space="preserve"> betaler efter den laveste takst</w:t>
      </w:r>
      <w:r w:rsidR="00BE3A91">
        <w:rPr>
          <w:szCs w:val="22"/>
        </w:rPr>
        <w:t xml:space="preserve"> </w:t>
      </w:r>
      <w:r w:rsidRPr="003C4FF8">
        <w:rPr>
          <w:szCs w:val="22"/>
        </w:rPr>
        <w:t>(takst 3).</w:t>
      </w:r>
    </w:p>
    <w:p w:rsidR="00E65AAA" w:rsidRDefault="00E65AAA" w:rsidP="00CE32F0">
      <w:pPr>
        <w:jc w:val="both"/>
        <w:rPr>
          <w:szCs w:val="22"/>
        </w:rPr>
      </w:pPr>
    </w:p>
    <w:p w:rsidR="00E65AAA" w:rsidRDefault="00E65AAA" w:rsidP="00CE32F0">
      <w:pPr>
        <w:jc w:val="both"/>
        <w:rPr>
          <w:szCs w:val="22"/>
        </w:rPr>
      </w:pPr>
      <w:r>
        <w:rPr>
          <w:szCs w:val="22"/>
        </w:rPr>
        <w:t xml:space="preserve">Det er alene den variable del af vandafledningsbidraget, der skal beregnes efter trin 1-3. Hvis der er i spildevandsforsyningsselskabet er fastsat et fast bidrag, </w:t>
      </w:r>
      <w:r w:rsidR="003F3B11">
        <w:rPr>
          <w:szCs w:val="22"/>
        </w:rPr>
        <w:t>skal det opkræves ved siden af den variable del af bidraget</w:t>
      </w:r>
      <w:r>
        <w:rPr>
          <w:szCs w:val="22"/>
        </w:rPr>
        <w:t xml:space="preserve">. Der beregnes herefter trin 1-3 af den variable del af vandafledningsbidraget. </w:t>
      </w:r>
    </w:p>
    <w:p w:rsidR="00181476" w:rsidRDefault="00181476" w:rsidP="00CE32F0">
      <w:pPr>
        <w:jc w:val="both"/>
        <w:rPr>
          <w:szCs w:val="22"/>
        </w:rPr>
      </w:pPr>
    </w:p>
    <w:p w:rsidR="00176EBE" w:rsidRDefault="00A707DE" w:rsidP="00CE32F0">
      <w:pPr>
        <w:jc w:val="both"/>
        <w:rPr>
          <w:szCs w:val="22"/>
        </w:rPr>
      </w:pPr>
      <w:r>
        <w:rPr>
          <w:szCs w:val="22"/>
        </w:rPr>
        <w:t>Beregning efter trin 2 og 3 kræver dog, dels at der fra ejendommen drives erhverv, der opererer på markedsmæssige vilkår</w:t>
      </w:r>
      <w:r w:rsidR="003F3B11">
        <w:rPr>
          <w:szCs w:val="22"/>
        </w:rPr>
        <w:t>,</w:t>
      </w:r>
      <w:r>
        <w:rPr>
          <w:szCs w:val="22"/>
        </w:rPr>
        <w:t xml:space="preserve"> dels at ejendomsejer har oplyst dette overfor Naturstyrelsen, jf. §</w:t>
      </w:r>
      <w:r w:rsidR="003F3B11">
        <w:rPr>
          <w:szCs w:val="22"/>
        </w:rPr>
        <w:t>§</w:t>
      </w:r>
      <w:r>
        <w:rPr>
          <w:szCs w:val="22"/>
        </w:rPr>
        <w:t xml:space="preserve"> 10-12. Naturstyrelsen offentliggør tilmeldingsskema og frist på </w:t>
      </w:r>
      <w:r w:rsidR="003F3B11">
        <w:rPr>
          <w:szCs w:val="22"/>
        </w:rPr>
        <w:t>Naturstyrelsens</w:t>
      </w:r>
      <w:r>
        <w:rPr>
          <w:szCs w:val="22"/>
        </w:rPr>
        <w:t xml:space="preserve"> hjemmeside</w:t>
      </w:r>
      <w:r w:rsidR="005B0DD5">
        <w:rPr>
          <w:szCs w:val="22"/>
        </w:rPr>
        <w:t xml:space="preserve"> (se afsnit 4)</w:t>
      </w:r>
      <w:r>
        <w:rPr>
          <w:szCs w:val="22"/>
        </w:rPr>
        <w:t>.  Hvis spildevands</w:t>
      </w:r>
      <w:r w:rsidR="000E1DF4">
        <w:rPr>
          <w:szCs w:val="22"/>
        </w:rPr>
        <w:t>-</w:t>
      </w:r>
      <w:r>
        <w:rPr>
          <w:szCs w:val="22"/>
        </w:rPr>
        <w:t>forsyningsselskabet finder, at der i en ejendomsejers indmeldte oplysninger er fejl, beregnes vandafledningsbidraget efter trin 1, jf. nærmere under afsnit 1</w:t>
      </w:r>
      <w:r w:rsidR="003F3B11">
        <w:rPr>
          <w:szCs w:val="22"/>
        </w:rPr>
        <w:t>5</w:t>
      </w:r>
      <w:r>
        <w:rPr>
          <w:szCs w:val="22"/>
        </w:rPr>
        <w:t xml:space="preserve"> vedrørende spildevandsselskabets orientering af ejendomsejeren herom. </w:t>
      </w:r>
    </w:p>
    <w:p w:rsidR="00A707DE" w:rsidRDefault="00A707DE" w:rsidP="00CE32F0">
      <w:pPr>
        <w:jc w:val="both"/>
        <w:rPr>
          <w:szCs w:val="22"/>
        </w:rPr>
      </w:pPr>
    </w:p>
    <w:p w:rsidR="001C599F" w:rsidRDefault="00596C87" w:rsidP="00CE32F0">
      <w:pPr>
        <w:jc w:val="both"/>
        <w:rPr>
          <w:szCs w:val="22"/>
        </w:rPr>
      </w:pPr>
      <w:r>
        <w:rPr>
          <w:szCs w:val="22"/>
        </w:rPr>
        <w:t xml:space="preserve">Oplysninger vedrørende markedsmæssig anvendelse af ejendomme, der er fremsendt senest den 15. </w:t>
      </w:r>
      <w:r w:rsidR="00082D80">
        <w:rPr>
          <w:szCs w:val="22"/>
        </w:rPr>
        <w:t>oktober</w:t>
      </w:r>
      <w:r>
        <w:rPr>
          <w:szCs w:val="22"/>
        </w:rPr>
        <w:t xml:space="preserve"> 2013, skal anvendes af spildevands</w:t>
      </w:r>
      <w:r w:rsidR="000E1DF4">
        <w:rPr>
          <w:szCs w:val="22"/>
        </w:rPr>
        <w:t>-</w:t>
      </w:r>
      <w:r>
        <w:rPr>
          <w:szCs w:val="22"/>
        </w:rPr>
        <w:t>forsyningsselskaberne ved beregning af vandafledningsbidrag fra 1. januar 2014 og fremover.</w:t>
      </w:r>
      <w:r w:rsidR="001C599F" w:rsidRPr="001C599F">
        <w:rPr>
          <w:szCs w:val="22"/>
        </w:rPr>
        <w:t xml:space="preserve"> </w:t>
      </w:r>
      <w:r w:rsidR="001C599F">
        <w:rPr>
          <w:szCs w:val="22"/>
        </w:rPr>
        <w:t>Kravet om rettidig tilmelding fremgår af § 1</w:t>
      </w:r>
      <w:r w:rsidR="00033E6A">
        <w:rPr>
          <w:szCs w:val="22"/>
        </w:rPr>
        <w:t>0</w:t>
      </w:r>
      <w:r w:rsidR="001C599F">
        <w:rPr>
          <w:szCs w:val="22"/>
        </w:rPr>
        <w:t>, stk. 4 i bekendtgørelsen.</w:t>
      </w:r>
    </w:p>
    <w:p w:rsidR="00596C87" w:rsidRDefault="00596C87" w:rsidP="00CE32F0">
      <w:pPr>
        <w:jc w:val="both"/>
        <w:rPr>
          <w:szCs w:val="22"/>
        </w:rPr>
      </w:pPr>
    </w:p>
    <w:p w:rsidR="00596C87" w:rsidRDefault="00596C87" w:rsidP="00CE32F0">
      <w:pPr>
        <w:jc w:val="both"/>
        <w:rPr>
          <w:szCs w:val="22"/>
        </w:rPr>
      </w:pPr>
      <w:r>
        <w:rPr>
          <w:szCs w:val="22"/>
        </w:rPr>
        <w:t xml:space="preserve">Oplysninger der fremsendes i perioden fra 16. oktober 2013 og frem til den næste frist, der </w:t>
      </w:r>
      <w:r w:rsidR="00D9681D">
        <w:rPr>
          <w:szCs w:val="22"/>
        </w:rPr>
        <w:t xml:space="preserve">er </w:t>
      </w:r>
      <w:r>
        <w:rPr>
          <w:szCs w:val="22"/>
        </w:rPr>
        <w:t>fasts</w:t>
      </w:r>
      <w:r w:rsidR="00D9681D">
        <w:rPr>
          <w:szCs w:val="22"/>
        </w:rPr>
        <w:t>at til 15. september 2014</w:t>
      </w:r>
      <w:r>
        <w:rPr>
          <w:szCs w:val="22"/>
        </w:rPr>
        <w:t>, skal anvendes af spildevandsforsyningsselskaberne ved beregning af vandafledningsbidrag fra 1. januar 2015 og fremover.</w:t>
      </w:r>
    </w:p>
    <w:p w:rsidR="00596C87" w:rsidRDefault="00596C87" w:rsidP="00CE32F0">
      <w:pPr>
        <w:jc w:val="both"/>
        <w:rPr>
          <w:szCs w:val="22"/>
        </w:rPr>
      </w:pPr>
    </w:p>
    <w:p w:rsidR="00596C87" w:rsidRDefault="00596C87" w:rsidP="00CE32F0">
      <w:pPr>
        <w:jc w:val="both"/>
        <w:rPr>
          <w:szCs w:val="22"/>
        </w:rPr>
      </w:pPr>
      <w:r>
        <w:rPr>
          <w:szCs w:val="22"/>
        </w:rPr>
        <w:t>I forhold til ejendomme, der oprettes efter fristen (</w:t>
      </w:r>
      <w:r w:rsidR="00D9681D">
        <w:rPr>
          <w:szCs w:val="22"/>
        </w:rPr>
        <w:t xml:space="preserve">dvs. </w:t>
      </w:r>
      <w:r>
        <w:rPr>
          <w:szCs w:val="22"/>
        </w:rPr>
        <w:t>efter 15. oktober 2013</w:t>
      </w:r>
      <w:r w:rsidR="00D9681D">
        <w:rPr>
          <w:szCs w:val="22"/>
        </w:rPr>
        <w:t xml:space="preserve"> i forhold til beregning pr. 1.1.2014 og efter 15.9.2014 i forhold til beregning pr. 1.1.2015</w:t>
      </w:r>
      <w:r>
        <w:rPr>
          <w:szCs w:val="22"/>
        </w:rPr>
        <w:t xml:space="preserve">), og i forhold til ejendomme, hvor der indmeldes ændringer vedrørende allerede afgivne oplysninger om den markedsmæssige anvendelse, gælder der særlige </w:t>
      </w:r>
      <w:r w:rsidR="00E7023B">
        <w:rPr>
          <w:szCs w:val="22"/>
        </w:rPr>
        <w:t>procedu</w:t>
      </w:r>
      <w:r>
        <w:rPr>
          <w:szCs w:val="22"/>
        </w:rPr>
        <w:t>re</w:t>
      </w:r>
      <w:r w:rsidR="00E7023B">
        <w:rPr>
          <w:szCs w:val="22"/>
        </w:rPr>
        <w:t>re</w:t>
      </w:r>
      <w:r>
        <w:rPr>
          <w:szCs w:val="22"/>
        </w:rPr>
        <w:t>gler</w:t>
      </w:r>
      <w:r w:rsidR="00E7023B">
        <w:rPr>
          <w:szCs w:val="22"/>
        </w:rPr>
        <w:t>, jf. omtale</w:t>
      </w:r>
      <w:r w:rsidR="001C599F">
        <w:rPr>
          <w:szCs w:val="22"/>
        </w:rPr>
        <w:t>n</w:t>
      </w:r>
      <w:r w:rsidR="00E7023B">
        <w:rPr>
          <w:szCs w:val="22"/>
        </w:rPr>
        <w:t xml:space="preserve"> heraf under afsnit 8.</w:t>
      </w:r>
    </w:p>
    <w:p w:rsidR="00596C87" w:rsidRDefault="00596C87" w:rsidP="00CE32F0">
      <w:pPr>
        <w:jc w:val="both"/>
        <w:rPr>
          <w:szCs w:val="22"/>
        </w:rPr>
      </w:pPr>
    </w:p>
    <w:p w:rsidR="001A2940" w:rsidRPr="005B0DD5" w:rsidRDefault="00176EBE" w:rsidP="00CE32F0">
      <w:pPr>
        <w:jc w:val="both"/>
        <w:rPr>
          <w:b/>
          <w:szCs w:val="22"/>
        </w:rPr>
      </w:pPr>
      <w:r w:rsidRPr="005B0DD5">
        <w:rPr>
          <w:b/>
          <w:szCs w:val="22"/>
        </w:rPr>
        <w:t xml:space="preserve">2. a </w:t>
      </w:r>
      <w:r>
        <w:rPr>
          <w:b/>
          <w:szCs w:val="22"/>
        </w:rPr>
        <w:t>Sammenhængen med prisloftet</w:t>
      </w:r>
    </w:p>
    <w:p w:rsidR="001A2940" w:rsidRDefault="001A2940" w:rsidP="00CE32F0">
      <w:pPr>
        <w:jc w:val="both"/>
        <w:rPr>
          <w:szCs w:val="22"/>
        </w:rPr>
      </w:pPr>
      <w:r>
        <w:rPr>
          <w:szCs w:val="22"/>
        </w:rPr>
        <w:t>Forsyningssekretariatet udmelder hvert år senest den 15. oktober spildevandsselskabernes prislofter for det kommende prisloft</w:t>
      </w:r>
      <w:r w:rsidR="000E1DF4">
        <w:rPr>
          <w:szCs w:val="22"/>
        </w:rPr>
        <w:t>s</w:t>
      </w:r>
      <w:r>
        <w:rPr>
          <w:szCs w:val="22"/>
        </w:rPr>
        <w:t>år. I prisloft</w:t>
      </w:r>
      <w:r w:rsidR="000E1DF4">
        <w:rPr>
          <w:szCs w:val="22"/>
        </w:rPr>
        <w:t>s-</w:t>
      </w:r>
      <w:r>
        <w:rPr>
          <w:szCs w:val="22"/>
        </w:rPr>
        <w:t xml:space="preserve">bekendtgørelsen står der, at et vandselskabs prisloft forstås som en ramme for de maksimale indtægter (indtægtsrammen), som vandselskabet må opkræve i prisloftåret. Indtægtsrammen består af indtægter fra bl.a. variable vandafledningsbidrag, evt. fast bidrag, tilslutningsbidrag m.v. Prisloftet udgør med andre ord selskabernes samlede indtægtsramme. </w:t>
      </w:r>
    </w:p>
    <w:p w:rsidR="001A2940" w:rsidRDefault="001A2940" w:rsidP="00CE32F0">
      <w:pPr>
        <w:jc w:val="both"/>
        <w:rPr>
          <w:szCs w:val="22"/>
        </w:rPr>
      </w:pPr>
    </w:p>
    <w:p w:rsidR="001A2940" w:rsidRDefault="001A2940" w:rsidP="00CE32F0">
      <w:pPr>
        <w:jc w:val="both"/>
        <w:rPr>
          <w:szCs w:val="22"/>
        </w:rPr>
      </w:pPr>
      <w:r>
        <w:rPr>
          <w:szCs w:val="22"/>
        </w:rPr>
        <w:t xml:space="preserve">For overskuelighedens skyld og behovet for at øge gennemsigtigheden i priserne på tværs af landets </w:t>
      </w:r>
      <w:r w:rsidR="005B0DD5">
        <w:rPr>
          <w:szCs w:val="22"/>
        </w:rPr>
        <w:t>vandselskaber</w:t>
      </w:r>
      <w:r>
        <w:rPr>
          <w:szCs w:val="22"/>
        </w:rPr>
        <w:t xml:space="preserve">, udmeldes det årlige prisloft ikke som den samlede indtægtsramme pr. selskab, men i stedet som en samlet </w:t>
      </w:r>
      <w:r w:rsidR="005B0DD5">
        <w:rPr>
          <w:szCs w:val="22"/>
        </w:rPr>
        <w:t>kubikmeter</w:t>
      </w:r>
      <w:r>
        <w:rPr>
          <w:szCs w:val="22"/>
        </w:rPr>
        <w:t xml:space="preserve">pris for en etårig periode. </w:t>
      </w:r>
    </w:p>
    <w:p w:rsidR="001A2940" w:rsidRDefault="001A2940" w:rsidP="00CE32F0">
      <w:pPr>
        <w:jc w:val="both"/>
        <w:rPr>
          <w:szCs w:val="22"/>
        </w:rPr>
      </w:pPr>
    </w:p>
    <w:p w:rsidR="00BE3A91" w:rsidRDefault="001A2940" w:rsidP="00CE32F0">
      <w:pPr>
        <w:jc w:val="both"/>
        <w:rPr>
          <w:szCs w:val="22"/>
        </w:rPr>
      </w:pPr>
      <w:r>
        <w:rPr>
          <w:szCs w:val="22"/>
        </w:rPr>
        <w:t>Når spildevandsselskaberne pr. 1. januar 2014 skal fastsætte tre nye kubikmetertakster, sker fastsættelsen med udgangspunkt i, at den nuværende indtægtsramme fastholdes, og at selskaberne er underlagt hvile i sig selv</w:t>
      </w:r>
      <w:r w:rsidR="005B0DD5">
        <w:rPr>
          <w:szCs w:val="22"/>
        </w:rPr>
        <w:t>-princippet</w:t>
      </w:r>
      <w:r>
        <w:rPr>
          <w:szCs w:val="22"/>
        </w:rPr>
        <w:t xml:space="preserve">. Den eneste forskel er nu, at der i stedet for én variabel kubikmetertakst fremadrettet skal gøres brug af tre variable kubikmetertakster. </w:t>
      </w:r>
    </w:p>
    <w:p w:rsidR="00BE3A91" w:rsidRDefault="00BE3A91" w:rsidP="00CE32F0">
      <w:pPr>
        <w:jc w:val="both"/>
        <w:rPr>
          <w:szCs w:val="22"/>
        </w:rPr>
      </w:pPr>
    </w:p>
    <w:p w:rsidR="001A2940" w:rsidRPr="00580591" w:rsidRDefault="00BE3A91" w:rsidP="00CE32F0">
      <w:pPr>
        <w:jc w:val="both"/>
        <w:rPr>
          <w:szCs w:val="22"/>
        </w:rPr>
      </w:pPr>
      <w:r>
        <w:rPr>
          <w:szCs w:val="22"/>
        </w:rPr>
        <w:t>T</w:t>
      </w:r>
      <w:r w:rsidR="001A2940">
        <w:rPr>
          <w:szCs w:val="22"/>
        </w:rPr>
        <w:t>aksten på</w:t>
      </w:r>
      <w:r>
        <w:rPr>
          <w:szCs w:val="22"/>
        </w:rPr>
        <w:t xml:space="preserve"> eksempelvis</w:t>
      </w:r>
      <w:r w:rsidR="001A2940">
        <w:rPr>
          <w:szCs w:val="22"/>
        </w:rPr>
        <w:t xml:space="preserve"> trin 1 </w:t>
      </w:r>
      <w:r>
        <w:rPr>
          <w:szCs w:val="22"/>
        </w:rPr>
        <w:t xml:space="preserve">kan derfor godt overstige det udmeldte prisloft udmeldt som </w:t>
      </w:r>
      <w:r w:rsidR="001A2940">
        <w:rPr>
          <w:szCs w:val="22"/>
        </w:rPr>
        <w:t>kr./m</w:t>
      </w:r>
      <w:r w:rsidR="001A2940">
        <w:rPr>
          <w:szCs w:val="22"/>
          <w:vertAlign w:val="superscript"/>
        </w:rPr>
        <w:t>3</w:t>
      </w:r>
      <w:r>
        <w:rPr>
          <w:szCs w:val="22"/>
          <w:vertAlign w:val="superscript"/>
        </w:rPr>
        <w:t xml:space="preserve">, </w:t>
      </w:r>
      <w:r w:rsidR="001A2940">
        <w:rPr>
          <w:szCs w:val="22"/>
        </w:rPr>
        <w:t>så længe indtægterne fra de variable vandafledningsbidrag (indtægterne fra trin 1, 2 og 3), evt. fast bidrag</w:t>
      </w:r>
      <w:r w:rsidR="00176EBE">
        <w:rPr>
          <w:szCs w:val="22"/>
        </w:rPr>
        <w:t xml:space="preserve"> og tilslutningsbidrag</w:t>
      </w:r>
      <w:r w:rsidR="001A2940">
        <w:rPr>
          <w:szCs w:val="22"/>
        </w:rPr>
        <w:t xml:space="preserve"> m.v.</w:t>
      </w:r>
      <w:r w:rsidR="00176EBE">
        <w:rPr>
          <w:szCs w:val="22"/>
        </w:rPr>
        <w:t xml:space="preserve"> samlet</w:t>
      </w:r>
      <w:r w:rsidR="001A2940">
        <w:rPr>
          <w:szCs w:val="22"/>
        </w:rPr>
        <w:t xml:space="preserve"> ikke overstiger spildevandsselskabets tilladte indtægtsramme i det givne </w:t>
      </w:r>
      <w:proofErr w:type="spellStart"/>
      <w:r w:rsidR="001A2940">
        <w:rPr>
          <w:szCs w:val="22"/>
        </w:rPr>
        <w:t>prisloftår</w:t>
      </w:r>
      <w:proofErr w:type="spellEnd"/>
      <w:r w:rsidR="001A2940">
        <w:rPr>
          <w:szCs w:val="22"/>
        </w:rPr>
        <w:t>.</w:t>
      </w:r>
    </w:p>
    <w:p w:rsidR="00E65AAA" w:rsidRDefault="00E65AAA" w:rsidP="00CE32F0">
      <w:pPr>
        <w:jc w:val="both"/>
        <w:rPr>
          <w:szCs w:val="22"/>
        </w:rPr>
      </w:pPr>
    </w:p>
    <w:p w:rsidR="001A2940" w:rsidRDefault="00E65AAA" w:rsidP="00CE32F0">
      <w:pPr>
        <w:jc w:val="both"/>
        <w:rPr>
          <w:b/>
          <w:szCs w:val="22"/>
        </w:rPr>
      </w:pPr>
      <w:r>
        <w:rPr>
          <w:b/>
          <w:szCs w:val="22"/>
        </w:rPr>
        <w:t xml:space="preserve">Ad 3. </w:t>
      </w:r>
      <w:r w:rsidR="001A2940" w:rsidRPr="001A2940">
        <w:rPr>
          <w:b/>
          <w:szCs w:val="22"/>
        </w:rPr>
        <w:t>Definition af ”erhverv, som opererer på markedsmæssige vilkår”</w:t>
      </w:r>
    </w:p>
    <w:p w:rsidR="001A2940" w:rsidRPr="005B0DD5" w:rsidRDefault="00176EBE" w:rsidP="00CE32F0">
      <w:pPr>
        <w:jc w:val="both"/>
        <w:rPr>
          <w:szCs w:val="22"/>
        </w:rPr>
      </w:pPr>
      <w:r>
        <w:rPr>
          <w:szCs w:val="22"/>
        </w:rPr>
        <w:t>Bekendtgørelsens definition</w:t>
      </w:r>
      <w:r w:rsidR="001A2940" w:rsidRPr="005B0DD5">
        <w:rPr>
          <w:szCs w:val="22"/>
        </w:rPr>
        <w:t xml:space="preserve"> § 1,</w:t>
      </w:r>
      <w:r>
        <w:rPr>
          <w:szCs w:val="22"/>
        </w:rPr>
        <w:t xml:space="preserve"> stk.1,</w:t>
      </w:r>
      <w:r w:rsidR="001A2940" w:rsidRPr="005B0DD5">
        <w:rPr>
          <w:szCs w:val="22"/>
        </w:rPr>
        <w:t xml:space="preserve"> nr. 5, af begrebet ”erhverv, der opererer på markedsmæssige vilkår” omfatter virksomhed, der udbyder varer eller tjenesteydelser mod vederlag. Det er tilstrækkeligt, at vederlaget alene dækker varernes eller ydelsernes omkostninger. Virksomhed og ydelser, der betales med gebyr, kan også være omfattet.  </w:t>
      </w:r>
    </w:p>
    <w:p w:rsidR="001A2940" w:rsidRPr="005B0DD5" w:rsidRDefault="001A2940" w:rsidP="00CE32F0">
      <w:pPr>
        <w:jc w:val="both"/>
        <w:rPr>
          <w:szCs w:val="22"/>
        </w:rPr>
      </w:pPr>
    </w:p>
    <w:p w:rsidR="001A2940" w:rsidRPr="005B0DD5" w:rsidRDefault="001A2940" w:rsidP="00CE32F0">
      <w:pPr>
        <w:jc w:val="both"/>
        <w:rPr>
          <w:szCs w:val="22"/>
        </w:rPr>
      </w:pPr>
      <w:r w:rsidRPr="005B0DD5">
        <w:rPr>
          <w:szCs w:val="22"/>
        </w:rPr>
        <w:t xml:space="preserve">Det er uden betydning, om aktiviteten udøves af en non-profit virksomhed, såfremt den udøves i konkurrence med andre virksomheder på et marked, og at ydelsen leveres mod et vederlag.  </w:t>
      </w:r>
    </w:p>
    <w:p w:rsidR="001A2940" w:rsidRPr="005B0DD5" w:rsidRDefault="001A2940" w:rsidP="00CE32F0">
      <w:pPr>
        <w:jc w:val="both"/>
        <w:rPr>
          <w:szCs w:val="22"/>
        </w:rPr>
      </w:pPr>
    </w:p>
    <w:p w:rsidR="00FE0EDD" w:rsidRDefault="001A2940" w:rsidP="00CE32F0">
      <w:pPr>
        <w:jc w:val="both"/>
        <w:rPr>
          <w:szCs w:val="22"/>
        </w:rPr>
      </w:pPr>
      <w:r w:rsidRPr="005B0DD5">
        <w:rPr>
          <w:szCs w:val="22"/>
        </w:rPr>
        <w:t>I langt de fleste situationer vil der ikke være tvivl om, hvorvidt en aktivitet, der udøves på en ejendom, omfatter erhverv, der opererer på markedsmæssige vilkår. For eksempel vil alle almindelige virksomheder, der opererer i konkurrence med andre virksomheder</w:t>
      </w:r>
      <w:r w:rsidR="00176EBE" w:rsidRPr="00176EBE">
        <w:rPr>
          <w:szCs w:val="22"/>
        </w:rPr>
        <w:t>, være omfattet. Offentligt eje</w:t>
      </w:r>
      <w:r w:rsidR="00176EBE">
        <w:rPr>
          <w:szCs w:val="22"/>
        </w:rPr>
        <w:t>de</w:t>
      </w:r>
      <w:r w:rsidRPr="005B0DD5">
        <w:rPr>
          <w:szCs w:val="22"/>
        </w:rPr>
        <w:t xml:space="preserve"> virksomheder kan også være omfattet. For eksempel vil DSB og DONG være omfa</w:t>
      </w:r>
      <w:r w:rsidR="00176EBE" w:rsidRPr="00176EBE">
        <w:rPr>
          <w:szCs w:val="22"/>
        </w:rPr>
        <w:t>ttet. Derimod er offentligt eje</w:t>
      </w:r>
      <w:r w:rsidR="00176EBE">
        <w:rPr>
          <w:szCs w:val="22"/>
        </w:rPr>
        <w:t>de</w:t>
      </w:r>
      <w:r w:rsidRPr="005B0DD5">
        <w:rPr>
          <w:szCs w:val="22"/>
        </w:rPr>
        <w:t xml:space="preserve"> hospitaler, plejehjem, skoler, børnehaver m.v. ikke omfattet. </w:t>
      </w:r>
    </w:p>
    <w:p w:rsidR="00FE0EDD" w:rsidRDefault="00FE0EDD" w:rsidP="00CE32F0">
      <w:pPr>
        <w:jc w:val="both"/>
        <w:rPr>
          <w:szCs w:val="22"/>
        </w:rPr>
      </w:pPr>
    </w:p>
    <w:p w:rsidR="001A2940" w:rsidRPr="005B0DD5" w:rsidRDefault="001A2940" w:rsidP="00CE32F0">
      <w:pPr>
        <w:jc w:val="both"/>
        <w:rPr>
          <w:szCs w:val="22"/>
        </w:rPr>
      </w:pPr>
      <w:r w:rsidRPr="005B0DD5">
        <w:rPr>
          <w:szCs w:val="22"/>
        </w:rPr>
        <w:t xml:space="preserve">En ejendom, der </w:t>
      </w:r>
      <w:r w:rsidR="00033E6A">
        <w:rPr>
          <w:szCs w:val="22"/>
        </w:rPr>
        <w:t xml:space="preserve">alene </w:t>
      </w:r>
      <w:r w:rsidRPr="005B0DD5">
        <w:rPr>
          <w:szCs w:val="22"/>
        </w:rPr>
        <w:t>anvendes til beboelse, er ikke omfattet af § 1,</w:t>
      </w:r>
      <w:r w:rsidR="00176EBE">
        <w:rPr>
          <w:szCs w:val="22"/>
        </w:rPr>
        <w:t xml:space="preserve"> stk.1,</w:t>
      </w:r>
      <w:r w:rsidRPr="005B0DD5">
        <w:rPr>
          <w:szCs w:val="22"/>
        </w:rPr>
        <w:t xml:space="preserve"> nr. 5.</w:t>
      </w:r>
      <w:r w:rsidR="00FE0EDD">
        <w:rPr>
          <w:szCs w:val="22"/>
        </w:rPr>
        <w:t xml:space="preserve"> Dette gælder også udlejningsejendomme og almene boligselskaber.</w:t>
      </w:r>
    </w:p>
    <w:p w:rsidR="001A2940" w:rsidRPr="005B0DD5" w:rsidRDefault="001A2940" w:rsidP="00CE32F0">
      <w:pPr>
        <w:jc w:val="both"/>
        <w:rPr>
          <w:szCs w:val="22"/>
        </w:rPr>
      </w:pPr>
    </w:p>
    <w:p w:rsidR="001A2940" w:rsidRPr="005B0DD5" w:rsidRDefault="001A2940" w:rsidP="00CE32F0">
      <w:pPr>
        <w:jc w:val="both"/>
        <w:rPr>
          <w:szCs w:val="22"/>
        </w:rPr>
      </w:pPr>
      <w:r w:rsidRPr="005B0DD5">
        <w:rPr>
          <w:szCs w:val="22"/>
        </w:rPr>
        <w:t xml:space="preserve">Såfremt der måtte opstå tvivl om rækkevidden af begrebet markedsmæssige vilkår, kan det sammenfattende siges, at følgende taler for, at en virksomhed </w:t>
      </w:r>
      <w:r w:rsidRPr="005B0DD5">
        <w:rPr>
          <w:i/>
          <w:szCs w:val="22"/>
        </w:rPr>
        <w:t>ikke</w:t>
      </w:r>
      <w:r w:rsidRPr="005B0DD5">
        <w:rPr>
          <w:szCs w:val="22"/>
        </w:rPr>
        <w:t xml:space="preserve"> er omfattet af § 1,</w:t>
      </w:r>
      <w:r w:rsidR="00176EBE">
        <w:rPr>
          <w:szCs w:val="22"/>
        </w:rPr>
        <w:t xml:space="preserve"> stk.1,</w:t>
      </w:r>
      <w:r w:rsidRPr="005B0DD5">
        <w:rPr>
          <w:szCs w:val="22"/>
        </w:rPr>
        <w:t xml:space="preserve"> nr. 5:</w:t>
      </w:r>
    </w:p>
    <w:p w:rsidR="001A2940" w:rsidRDefault="001A2940" w:rsidP="00CE32F0">
      <w:pPr>
        <w:numPr>
          <w:ilvl w:val="0"/>
          <w:numId w:val="29"/>
        </w:numPr>
        <w:jc w:val="both"/>
        <w:rPr>
          <w:szCs w:val="22"/>
        </w:rPr>
      </w:pPr>
      <w:r w:rsidRPr="005B0DD5">
        <w:rPr>
          <w:szCs w:val="22"/>
        </w:rPr>
        <w:t>Aktiviteter, omfattet af statens, forstået i bred forstand, eksklusive kompetence og forpligtelser samt ydelser, der har karakter af myndighedsudøvelse (</w:t>
      </w:r>
      <w:r w:rsidR="009E3B11">
        <w:rPr>
          <w:szCs w:val="22"/>
        </w:rPr>
        <w:t>f.eks.</w:t>
      </w:r>
      <w:r w:rsidRPr="005B0DD5">
        <w:rPr>
          <w:szCs w:val="22"/>
        </w:rPr>
        <w:t xml:space="preserve"> udstedelse af pas, forsvar, politi og retsvæsen mv.).</w:t>
      </w:r>
    </w:p>
    <w:p w:rsidR="001A2940" w:rsidRPr="005B0DD5" w:rsidRDefault="001A2940" w:rsidP="00CE32F0">
      <w:pPr>
        <w:numPr>
          <w:ilvl w:val="0"/>
          <w:numId w:val="29"/>
        </w:numPr>
        <w:jc w:val="both"/>
        <w:rPr>
          <w:szCs w:val="22"/>
        </w:rPr>
      </w:pPr>
      <w:r w:rsidRPr="005B0DD5">
        <w:rPr>
          <w:szCs w:val="22"/>
        </w:rPr>
        <w:t>Aktiviteter, der udelukkende udbydes på baggrund af et solidaritetsprincip eller omfordelingspolitik</w:t>
      </w:r>
      <w:r w:rsidR="00176EBE">
        <w:rPr>
          <w:szCs w:val="22"/>
        </w:rPr>
        <w:t>,</w:t>
      </w:r>
      <w:r w:rsidRPr="005B0DD5">
        <w:rPr>
          <w:szCs w:val="22"/>
        </w:rPr>
        <w:t xml:space="preserve"> </w:t>
      </w:r>
      <w:r w:rsidR="009E3B11">
        <w:rPr>
          <w:szCs w:val="22"/>
        </w:rPr>
        <w:t>det vil sige</w:t>
      </w:r>
      <w:r w:rsidRPr="005B0DD5">
        <w:rPr>
          <w:szCs w:val="22"/>
        </w:rPr>
        <w:t xml:space="preserve"> er offentligt fin</w:t>
      </w:r>
      <w:r w:rsidR="00176EBE" w:rsidRPr="00176EBE">
        <w:rPr>
          <w:szCs w:val="22"/>
        </w:rPr>
        <w:t>ansieret uden brugerbetaling (f</w:t>
      </w:r>
      <w:r w:rsidR="00176EBE">
        <w:rPr>
          <w:szCs w:val="22"/>
        </w:rPr>
        <w:t>.eks.</w:t>
      </w:r>
      <w:r w:rsidRPr="005B0DD5">
        <w:rPr>
          <w:szCs w:val="22"/>
        </w:rPr>
        <w:t xml:space="preserve"> visse undervisnings-, sundhedsmæssige, sociale og kulturelle ydelser).</w:t>
      </w:r>
    </w:p>
    <w:p w:rsidR="001A2940" w:rsidRPr="005B0DD5" w:rsidRDefault="001A2940" w:rsidP="00CE32F0">
      <w:pPr>
        <w:jc w:val="both"/>
        <w:rPr>
          <w:szCs w:val="22"/>
        </w:rPr>
      </w:pPr>
    </w:p>
    <w:p w:rsidR="001A2940" w:rsidRPr="005B0DD5" w:rsidRDefault="001A2940" w:rsidP="00CE32F0">
      <w:pPr>
        <w:jc w:val="both"/>
        <w:rPr>
          <w:szCs w:val="22"/>
        </w:rPr>
      </w:pPr>
      <w:r w:rsidRPr="005B0DD5">
        <w:rPr>
          <w:szCs w:val="22"/>
        </w:rPr>
        <w:t xml:space="preserve">Følgende taler for, at en virksomhed er omfattet af § 1, </w:t>
      </w:r>
      <w:r w:rsidR="00176EBE">
        <w:rPr>
          <w:szCs w:val="22"/>
        </w:rPr>
        <w:t xml:space="preserve">stk. 1, </w:t>
      </w:r>
      <w:r w:rsidRPr="005B0DD5">
        <w:rPr>
          <w:szCs w:val="22"/>
        </w:rPr>
        <w:t xml:space="preserve">nr. 5: </w:t>
      </w:r>
    </w:p>
    <w:p w:rsidR="001A2940" w:rsidRDefault="001A2940" w:rsidP="00CE32F0">
      <w:pPr>
        <w:numPr>
          <w:ilvl w:val="0"/>
          <w:numId w:val="30"/>
        </w:numPr>
        <w:jc w:val="both"/>
        <w:rPr>
          <w:szCs w:val="22"/>
        </w:rPr>
      </w:pPr>
      <w:r w:rsidRPr="005B0DD5">
        <w:rPr>
          <w:szCs w:val="22"/>
        </w:rPr>
        <w:t xml:space="preserve">Aktiviteter, der består i, at en markedsdeltager udbyder varer eller tjenesteydelser mod vederlag (markedsvilkår). Vederlag udgør den modydelse, der normalt aftales mellem parterne, og hvor betingelserne for vederlaget genererer profit eller udbytte, eller som i det mindste dækker ydelsernes omkostninger. Er der tale om et marked, hvor udbyderen har et </w:t>
      </w:r>
      <w:r w:rsidRPr="005B0DD5">
        <w:rPr>
          <w:szCs w:val="22"/>
        </w:rPr>
        <w:lastRenderedPageBreak/>
        <w:t>incitament til at udbyde ydelsen, er der formodning om økonomisk aktivitet.</w:t>
      </w:r>
    </w:p>
    <w:p w:rsidR="001A2940" w:rsidRPr="005B0DD5" w:rsidRDefault="001A2940" w:rsidP="00CE32F0">
      <w:pPr>
        <w:numPr>
          <w:ilvl w:val="0"/>
          <w:numId w:val="30"/>
        </w:numPr>
        <w:jc w:val="both"/>
        <w:rPr>
          <w:szCs w:val="22"/>
        </w:rPr>
      </w:pPr>
      <w:r w:rsidRPr="005B0DD5">
        <w:rPr>
          <w:szCs w:val="22"/>
        </w:rPr>
        <w:t>Offentlige public service opgaver, bet</w:t>
      </w:r>
      <w:r w:rsidR="00176EBE" w:rsidRPr="00176EBE">
        <w:rPr>
          <w:szCs w:val="22"/>
        </w:rPr>
        <w:t>roe</w:t>
      </w:r>
      <w:r w:rsidR="00176EBE">
        <w:rPr>
          <w:szCs w:val="22"/>
        </w:rPr>
        <w:t>de</w:t>
      </w:r>
      <w:r w:rsidRPr="005B0DD5">
        <w:rPr>
          <w:szCs w:val="22"/>
        </w:rPr>
        <w:t xml:space="preserve"> private virksomheder (tjenesteydelser af almen økonomisk interesse). </w:t>
      </w:r>
    </w:p>
    <w:p w:rsidR="001A2940" w:rsidRPr="005B0DD5" w:rsidRDefault="001A2940" w:rsidP="00CE32F0">
      <w:pPr>
        <w:jc w:val="both"/>
        <w:rPr>
          <w:szCs w:val="22"/>
        </w:rPr>
      </w:pPr>
    </w:p>
    <w:p w:rsidR="001A2940" w:rsidRPr="005B0DD5" w:rsidRDefault="001A2940" w:rsidP="00CE32F0">
      <w:pPr>
        <w:jc w:val="both"/>
        <w:rPr>
          <w:szCs w:val="22"/>
        </w:rPr>
      </w:pPr>
      <w:r w:rsidRPr="005B0DD5">
        <w:rPr>
          <w:szCs w:val="22"/>
        </w:rPr>
        <w:t>I praksis kan ejeren af en ejendom hente vejledning i Det C</w:t>
      </w:r>
      <w:r w:rsidR="00176EBE" w:rsidRPr="00176EBE">
        <w:rPr>
          <w:szCs w:val="22"/>
        </w:rPr>
        <w:t>entrale Virksomhedsregister (</w:t>
      </w:r>
      <w:r w:rsidR="00176EBE">
        <w:rPr>
          <w:szCs w:val="22"/>
        </w:rPr>
        <w:t>CVR</w:t>
      </w:r>
      <w:r w:rsidRPr="005B0DD5">
        <w:rPr>
          <w:szCs w:val="22"/>
        </w:rPr>
        <w:t xml:space="preserve">-registeret). </w:t>
      </w:r>
    </w:p>
    <w:p w:rsidR="001A2940" w:rsidRPr="005B0DD5" w:rsidRDefault="001A2940" w:rsidP="00CE32F0">
      <w:pPr>
        <w:jc w:val="both"/>
        <w:rPr>
          <w:szCs w:val="22"/>
        </w:rPr>
      </w:pPr>
    </w:p>
    <w:p w:rsidR="001A2940" w:rsidRDefault="001A2940" w:rsidP="00CE32F0">
      <w:pPr>
        <w:jc w:val="both"/>
        <w:rPr>
          <w:b/>
          <w:szCs w:val="22"/>
        </w:rPr>
      </w:pPr>
      <w:r w:rsidRPr="005B0DD5">
        <w:rPr>
          <w:szCs w:val="22"/>
        </w:rPr>
        <w:t>Formålet med sondringen mellem ”erhverv, der opererer på markedsmæssige vilkår”</w:t>
      </w:r>
      <w:r w:rsidR="00176EBE">
        <w:rPr>
          <w:szCs w:val="22"/>
        </w:rPr>
        <w:t>,</w:t>
      </w:r>
      <w:r w:rsidRPr="005B0DD5">
        <w:rPr>
          <w:szCs w:val="22"/>
        </w:rPr>
        <w:t xml:space="preserve"> og andre aktiviteter er at sikre overholdelsen af de statsstøtteretlige regler i </w:t>
      </w:r>
      <w:r w:rsidR="00700E62">
        <w:rPr>
          <w:szCs w:val="22"/>
        </w:rPr>
        <w:t>EU-retlige regler</w:t>
      </w:r>
      <w:r w:rsidRPr="005B0DD5">
        <w:rPr>
          <w:szCs w:val="22"/>
        </w:rPr>
        <w:t xml:space="preserve">. Forståelsen af begrebet skal således i tvivlstilfælde fastlægges i lyset af de statsstøtteretlige regler. </w:t>
      </w:r>
    </w:p>
    <w:p w:rsidR="0059573E" w:rsidRDefault="0059573E" w:rsidP="00CE32F0">
      <w:pPr>
        <w:jc w:val="both"/>
        <w:rPr>
          <w:b/>
          <w:szCs w:val="22"/>
        </w:rPr>
      </w:pPr>
    </w:p>
    <w:p w:rsidR="00FE0EDD" w:rsidRDefault="001A401C" w:rsidP="00CE32F0">
      <w:pPr>
        <w:jc w:val="both"/>
        <w:rPr>
          <w:b/>
          <w:szCs w:val="22"/>
        </w:rPr>
      </w:pPr>
      <w:r>
        <w:rPr>
          <w:szCs w:val="22"/>
        </w:rPr>
        <w:t xml:space="preserve">Naturstyrelsen har i </w:t>
      </w:r>
      <w:r w:rsidR="00D9681D">
        <w:rPr>
          <w:szCs w:val="22"/>
        </w:rPr>
        <w:t xml:space="preserve">vedlagte Bilag 1 </w:t>
      </w:r>
      <w:r>
        <w:rPr>
          <w:szCs w:val="22"/>
        </w:rPr>
        <w:t xml:space="preserve">udarbejdet </w:t>
      </w:r>
      <w:r w:rsidR="0059573E">
        <w:rPr>
          <w:szCs w:val="22"/>
        </w:rPr>
        <w:t>en uddybende beskrivelse af hvornår økonomiske aktiviteter udøves på markedsmæssige vilkår.</w:t>
      </w:r>
      <w:r>
        <w:rPr>
          <w:szCs w:val="22"/>
        </w:rPr>
        <w:t xml:space="preserve"> Denne uddybende beskrivelse kan ses </w:t>
      </w:r>
      <w:r w:rsidR="00FE0EDD">
        <w:rPr>
          <w:szCs w:val="22"/>
        </w:rPr>
        <w:t xml:space="preserve">i bilag 1 til denne vejledning. </w:t>
      </w:r>
    </w:p>
    <w:p w:rsidR="00FE0EDD" w:rsidRDefault="00FE0EDD" w:rsidP="00CE32F0">
      <w:pPr>
        <w:jc w:val="both"/>
        <w:rPr>
          <w:b/>
          <w:szCs w:val="22"/>
        </w:rPr>
      </w:pPr>
    </w:p>
    <w:p w:rsidR="00127BF1" w:rsidRDefault="001A2940" w:rsidP="00CE32F0">
      <w:pPr>
        <w:jc w:val="both"/>
        <w:rPr>
          <w:b/>
          <w:szCs w:val="22"/>
        </w:rPr>
      </w:pPr>
      <w:r>
        <w:rPr>
          <w:b/>
          <w:szCs w:val="22"/>
        </w:rPr>
        <w:t xml:space="preserve">Ad 4. </w:t>
      </w:r>
      <w:r w:rsidR="00127BF1">
        <w:rPr>
          <w:b/>
          <w:szCs w:val="22"/>
        </w:rPr>
        <w:t>Tilmelding til trappemodellen</w:t>
      </w:r>
    </w:p>
    <w:p w:rsidR="00706026" w:rsidRDefault="00127BF1" w:rsidP="00CE32F0">
      <w:pPr>
        <w:jc w:val="both"/>
        <w:rPr>
          <w:szCs w:val="22"/>
        </w:rPr>
      </w:pPr>
      <w:r>
        <w:rPr>
          <w:szCs w:val="22"/>
        </w:rPr>
        <w:t xml:space="preserve">Trappemodellen for beregning af den variable del af vandafledningsbidraget er målrettet ejendomme, hvorfra der drives erhverv, som opererer på markedsmæssige vilkår. </w:t>
      </w:r>
      <w:r w:rsidR="00C11AE9">
        <w:rPr>
          <w:szCs w:val="22"/>
        </w:rPr>
        <w:t>Det er derfor nødvendigt, at ejendomsejer aktivt tilmelder sin ejendom til beregning af vandafledningsbidraget efter trappemodellen.</w:t>
      </w:r>
      <w:r w:rsidR="00FC1FE7">
        <w:rPr>
          <w:szCs w:val="22"/>
        </w:rPr>
        <w:t xml:space="preserve"> Se dog under afsnit 10</w:t>
      </w:r>
      <w:r w:rsidR="001C599F">
        <w:rPr>
          <w:szCs w:val="22"/>
        </w:rPr>
        <w:t xml:space="preserve"> </w:t>
      </w:r>
      <w:r w:rsidR="00FC1FE7">
        <w:rPr>
          <w:szCs w:val="22"/>
        </w:rPr>
        <w:t>a om procedurereglerne vedrørende ejendomme, som har en tilladelse efter lovens § 2 a, stk. 3, - det vil sige efter det justerede betalingsprincip</w:t>
      </w:r>
    </w:p>
    <w:p w:rsidR="00C11AE9" w:rsidRDefault="00C11AE9" w:rsidP="00CE32F0">
      <w:pPr>
        <w:jc w:val="both"/>
        <w:rPr>
          <w:szCs w:val="22"/>
        </w:rPr>
      </w:pPr>
      <w:r>
        <w:rPr>
          <w:szCs w:val="22"/>
        </w:rPr>
        <w:t xml:space="preserve">Bekendtgørelsen fastsætter således i § 10, at ejendomsejere skal tilmelde sig ved brug af et elektronisk tilmeldingsskema, som Naturstyrelsen vil offentliggøre på </w:t>
      </w:r>
      <w:r w:rsidR="00700E62">
        <w:rPr>
          <w:szCs w:val="22"/>
        </w:rPr>
        <w:t>Naturstyrelsens</w:t>
      </w:r>
      <w:r>
        <w:rPr>
          <w:szCs w:val="22"/>
        </w:rPr>
        <w:t xml:space="preserve"> hjemmeside. Fristen for tilmelding offentliggøres samme sted. </w:t>
      </w:r>
    </w:p>
    <w:p w:rsidR="00C11AE9" w:rsidRDefault="00C11AE9" w:rsidP="00CE32F0">
      <w:pPr>
        <w:jc w:val="both"/>
        <w:rPr>
          <w:szCs w:val="22"/>
        </w:rPr>
      </w:pPr>
    </w:p>
    <w:p w:rsidR="00FC1FE7" w:rsidRDefault="00FC1FE7" w:rsidP="00CE32F0">
      <w:pPr>
        <w:jc w:val="both"/>
        <w:rPr>
          <w:rStyle w:val="Hyperlink"/>
          <w:szCs w:val="22"/>
        </w:rPr>
      </w:pPr>
      <w:r>
        <w:rPr>
          <w:szCs w:val="22"/>
        </w:rPr>
        <w:t xml:space="preserve">Som det fremgår af Naturstyrelsens hjemmeside, skal ejendomsejere tilmelde relevante ejendomme på </w:t>
      </w:r>
      <w:hyperlink r:id="rId12" w:history="1">
        <w:r w:rsidRPr="00532E4A">
          <w:rPr>
            <w:rStyle w:val="Hyperlink"/>
            <w:szCs w:val="22"/>
          </w:rPr>
          <w:t>www.trappetilmelding.dk</w:t>
        </w:r>
      </w:hyperlink>
      <w:r>
        <w:rPr>
          <w:rStyle w:val="Hyperlink"/>
          <w:szCs w:val="22"/>
        </w:rPr>
        <w:t xml:space="preserve">. </w:t>
      </w:r>
    </w:p>
    <w:p w:rsidR="00FC1FE7" w:rsidRDefault="00FC1FE7" w:rsidP="00CE32F0">
      <w:pPr>
        <w:jc w:val="both"/>
        <w:rPr>
          <w:rStyle w:val="Hyperlink"/>
          <w:szCs w:val="22"/>
        </w:rPr>
      </w:pPr>
    </w:p>
    <w:p w:rsidR="00FC1FE7" w:rsidRDefault="00FC1FE7" w:rsidP="00CE32F0">
      <w:pPr>
        <w:jc w:val="both"/>
        <w:rPr>
          <w:szCs w:val="22"/>
        </w:rPr>
      </w:pPr>
      <w:r>
        <w:rPr>
          <w:szCs w:val="22"/>
        </w:rPr>
        <w:t xml:space="preserve">Tilmeldesystemet var åbent til og med den 15. </w:t>
      </w:r>
      <w:r w:rsidR="00082D80">
        <w:rPr>
          <w:szCs w:val="22"/>
        </w:rPr>
        <w:t>oktober</w:t>
      </w:r>
      <w:r>
        <w:rPr>
          <w:szCs w:val="22"/>
        </w:rPr>
        <w:t xml:space="preserve"> 2013 med hensyn til beregningen af vandafledningsbidrag fra 1. januar 2014 og fremefter. De ejendomme, der er tilmeldt, skal ikke meldes til igen senere. De skal alene meddele ændringer.</w:t>
      </w:r>
    </w:p>
    <w:p w:rsidR="00FC1FE7" w:rsidRDefault="00FC1FE7" w:rsidP="00CE32F0">
      <w:pPr>
        <w:jc w:val="both"/>
        <w:rPr>
          <w:szCs w:val="22"/>
        </w:rPr>
      </w:pPr>
    </w:p>
    <w:p w:rsidR="00FC1FE7" w:rsidRPr="001345A7" w:rsidRDefault="00FC1FE7" w:rsidP="00CE32F0">
      <w:pPr>
        <w:jc w:val="both"/>
        <w:rPr>
          <w:color w:val="0000FF"/>
          <w:szCs w:val="22"/>
          <w:u w:val="single"/>
        </w:rPr>
      </w:pPr>
      <w:r>
        <w:rPr>
          <w:szCs w:val="22"/>
        </w:rPr>
        <w:t>Fra den 16. oktober 2013 og løbende fremover k</w:t>
      </w:r>
      <w:r w:rsidR="00D16800">
        <w:rPr>
          <w:szCs w:val="22"/>
        </w:rPr>
        <w:t>unne</w:t>
      </w:r>
      <w:r>
        <w:rPr>
          <w:szCs w:val="22"/>
        </w:rPr>
        <w:t xml:space="preserve"> der på den nævnte adresse tilmeldes ejendomme. Fristen for tilmelding med hensyn til beregning af vandafledningsbidrag fra 1. januar 2015 </w:t>
      </w:r>
      <w:r w:rsidR="00D9681D">
        <w:rPr>
          <w:szCs w:val="22"/>
        </w:rPr>
        <w:t xml:space="preserve">er </w:t>
      </w:r>
      <w:r>
        <w:rPr>
          <w:szCs w:val="22"/>
        </w:rPr>
        <w:t>1</w:t>
      </w:r>
      <w:r w:rsidR="00D9681D">
        <w:rPr>
          <w:szCs w:val="22"/>
        </w:rPr>
        <w:t>5</w:t>
      </w:r>
      <w:r>
        <w:rPr>
          <w:szCs w:val="22"/>
        </w:rPr>
        <w:t>. september 2014.</w:t>
      </w:r>
    </w:p>
    <w:p w:rsidR="00FC1FE7" w:rsidRDefault="00FC1FE7" w:rsidP="00CE32F0">
      <w:pPr>
        <w:jc w:val="both"/>
        <w:rPr>
          <w:szCs w:val="22"/>
        </w:rPr>
      </w:pPr>
    </w:p>
    <w:p w:rsidR="00E836C0" w:rsidRDefault="00E836C0" w:rsidP="00CE32F0">
      <w:pPr>
        <w:jc w:val="both"/>
        <w:rPr>
          <w:szCs w:val="22"/>
        </w:rPr>
      </w:pPr>
      <w:r w:rsidRPr="00FC1FE7">
        <w:rPr>
          <w:szCs w:val="22"/>
        </w:rPr>
        <w:t xml:space="preserve">Tilmelding gælder fremadrettet, således at ejendomsejer alene skal lave en ny tilmelding, hvis der sker ændringer. Det er altså ikke en årlig tilmelding. </w:t>
      </w:r>
    </w:p>
    <w:p w:rsidR="00E836C0" w:rsidRDefault="00E836C0" w:rsidP="00CE32F0">
      <w:pPr>
        <w:jc w:val="both"/>
        <w:rPr>
          <w:szCs w:val="22"/>
        </w:rPr>
      </w:pPr>
      <w:r>
        <w:rPr>
          <w:szCs w:val="22"/>
        </w:rPr>
        <w:t xml:space="preserve">På </w:t>
      </w:r>
      <w:hyperlink r:id="rId13" w:history="1">
        <w:r w:rsidRPr="00532E4A">
          <w:rPr>
            <w:rStyle w:val="Hyperlink"/>
            <w:szCs w:val="22"/>
          </w:rPr>
          <w:t>www.trappetilmelding.dk</w:t>
        </w:r>
      </w:hyperlink>
      <w:r>
        <w:rPr>
          <w:szCs w:val="22"/>
        </w:rPr>
        <w:t xml:space="preserve"> skal man angive forskellige oplysni</w:t>
      </w:r>
      <w:r w:rsidR="00724E7E">
        <w:rPr>
          <w:szCs w:val="22"/>
        </w:rPr>
        <w:t>nger, herunder ejendomsnummer,</w:t>
      </w:r>
      <w:r>
        <w:rPr>
          <w:szCs w:val="22"/>
        </w:rPr>
        <w:t xml:space="preserve"> </w:t>
      </w:r>
      <w:r w:rsidR="001A6BEF">
        <w:rPr>
          <w:szCs w:val="22"/>
        </w:rPr>
        <w:t>kundenummer</w:t>
      </w:r>
      <w:r>
        <w:rPr>
          <w:szCs w:val="22"/>
        </w:rPr>
        <w:t xml:space="preserve"> </w:t>
      </w:r>
      <w:r w:rsidR="00724E7E">
        <w:rPr>
          <w:szCs w:val="22"/>
        </w:rPr>
        <w:t xml:space="preserve">og om vandforbruget fra det nævnte kundenummer benyttes udelukkende eller delvist, herunder </w:t>
      </w:r>
      <w:r w:rsidR="00706026">
        <w:rPr>
          <w:szCs w:val="22"/>
        </w:rPr>
        <w:t xml:space="preserve">den forventede </w:t>
      </w:r>
      <w:r w:rsidR="00724E7E">
        <w:rPr>
          <w:szCs w:val="22"/>
        </w:rPr>
        <w:t xml:space="preserve">procentdel, fra den del af ejendommen, som opererer på markedsmæssige vilkår. </w:t>
      </w:r>
    </w:p>
    <w:p w:rsidR="00E836C0" w:rsidRDefault="00E836C0" w:rsidP="00CE32F0">
      <w:pPr>
        <w:jc w:val="both"/>
        <w:rPr>
          <w:szCs w:val="22"/>
        </w:rPr>
      </w:pPr>
    </w:p>
    <w:p w:rsidR="00724E7E" w:rsidRPr="005B0DD5" w:rsidRDefault="00724E7E" w:rsidP="00CE32F0">
      <w:pPr>
        <w:jc w:val="both"/>
        <w:rPr>
          <w:szCs w:val="22"/>
        </w:rPr>
      </w:pPr>
      <w:r>
        <w:rPr>
          <w:szCs w:val="22"/>
        </w:rPr>
        <w:t>Ejendomsejer skal være opmærksom på, at oplysningerne i tilmeldingen, især ejendomsnummer og kundenummer, er korrekte, idet spildevandsforsynings</w:t>
      </w:r>
      <w:r w:rsidR="000E1DF4">
        <w:rPr>
          <w:szCs w:val="22"/>
        </w:rPr>
        <w:t>-</w:t>
      </w:r>
      <w:r>
        <w:rPr>
          <w:szCs w:val="22"/>
        </w:rPr>
        <w:t>selskabe</w:t>
      </w:r>
      <w:r w:rsidR="0026008E">
        <w:rPr>
          <w:szCs w:val="22"/>
        </w:rPr>
        <w:t>t eller</w:t>
      </w:r>
      <w:r w:rsidR="00FC1FE7">
        <w:rPr>
          <w:szCs w:val="22"/>
        </w:rPr>
        <w:t>s</w:t>
      </w:r>
      <w:r w:rsidR="0026008E">
        <w:rPr>
          <w:szCs w:val="22"/>
        </w:rPr>
        <w:t xml:space="preserve"> kan være nødt til at beregne hele ejendommens vandforbrug efter trin 1.</w:t>
      </w:r>
    </w:p>
    <w:p w:rsidR="00FC1FE7" w:rsidRPr="001A63CD" w:rsidRDefault="00A873CA" w:rsidP="00CE32F0">
      <w:pPr>
        <w:jc w:val="both"/>
        <w:rPr>
          <w:color w:val="1F497D"/>
        </w:rPr>
      </w:pPr>
      <w:r w:rsidRPr="00A873CA">
        <w:rPr>
          <w:bCs/>
        </w:rPr>
        <w:lastRenderedPageBreak/>
        <w:t xml:space="preserve">I forhold til ejerskifte </w:t>
      </w:r>
      <w:r>
        <w:t xml:space="preserve">bemærkes, at </w:t>
      </w:r>
      <w:r w:rsidRPr="00A873CA">
        <w:t>ejerskifte i sig selv ikke udløser pligt til en ny fremsendelse af erklæring o</w:t>
      </w:r>
      <w:r>
        <w:t>m markedsmæssige forhold. Den ny ejer overtager således den tidligere ejers tilmelding og har således alene pligt til at afgive meddelelse såfremt, der er ændringer som beskrevet i § 12. Hvis den nye ejer ikke kan få viden om den tidligeres ejers tilmelding fra sælger, har den nye ejer mulighed for at tilmelde ejendommen egenhændigt</w:t>
      </w:r>
      <w:r>
        <w:rPr>
          <w:color w:val="000000"/>
        </w:rPr>
        <w:t>.</w:t>
      </w:r>
    </w:p>
    <w:p w:rsidR="00FC1FE7" w:rsidRDefault="00FC1FE7" w:rsidP="00CE32F0">
      <w:pPr>
        <w:jc w:val="both"/>
        <w:rPr>
          <w:b/>
          <w:szCs w:val="22"/>
        </w:rPr>
      </w:pPr>
    </w:p>
    <w:p w:rsidR="00E65AAA" w:rsidRPr="00A90A6C" w:rsidRDefault="00127BF1" w:rsidP="00CE32F0">
      <w:pPr>
        <w:jc w:val="both"/>
        <w:rPr>
          <w:b/>
          <w:szCs w:val="22"/>
        </w:rPr>
      </w:pPr>
      <w:r>
        <w:rPr>
          <w:b/>
          <w:szCs w:val="22"/>
        </w:rPr>
        <w:t xml:space="preserve">Ad </w:t>
      </w:r>
      <w:r w:rsidR="001A2940">
        <w:rPr>
          <w:b/>
          <w:szCs w:val="22"/>
        </w:rPr>
        <w:t>5</w:t>
      </w:r>
      <w:r>
        <w:rPr>
          <w:b/>
          <w:szCs w:val="22"/>
        </w:rPr>
        <w:t xml:space="preserve">. </w:t>
      </w:r>
      <w:r w:rsidR="00E65AAA">
        <w:rPr>
          <w:b/>
          <w:szCs w:val="22"/>
        </w:rPr>
        <w:t>Vandforbruget</w:t>
      </w:r>
    </w:p>
    <w:p w:rsidR="00E65AAA" w:rsidRDefault="00E65AAA" w:rsidP="00CE32F0">
      <w:pPr>
        <w:jc w:val="both"/>
        <w:rPr>
          <w:szCs w:val="22"/>
        </w:rPr>
      </w:pPr>
      <w:r>
        <w:rPr>
          <w:szCs w:val="22"/>
        </w:rPr>
        <w:t>Det</w:t>
      </w:r>
      <w:r w:rsidR="00544FCC">
        <w:rPr>
          <w:szCs w:val="22"/>
        </w:rPr>
        <w:t xml:space="preserve"> kubikmeter</w:t>
      </w:r>
      <w:r>
        <w:rPr>
          <w:szCs w:val="22"/>
        </w:rPr>
        <w:t>forbrug, der skal beregnes vandafledningsbidrag af</w:t>
      </w:r>
      <w:r w:rsidR="00295BF5">
        <w:rPr>
          <w:szCs w:val="22"/>
        </w:rPr>
        <w:t>,</w:t>
      </w:r>
      <w:r>
        <w:rPr>
          <w:szCs w:val="22"/>
        </w:rPr>
        <w:t xml:space="preserve"> er som udgangspunkt vandforbruget. For erhvervsejendomme kan der tillægges eller fratrækkes</w:t>
      </w:r>
      <w:r w:rsidR="00700E62">
        <w:rPr>
          <w:szCs w:val="22"/>
        </w:rPr>
        <w:t xml:space="preserve"> kubikmeter</w:t>
      </w:r>
      <w:r>
        <w:rPr>
          <w:szCs w:val="22"/>
        </w:rPr>
        <w:t>, hvis virksomhedens produktion giver anledning til</w:t>
      </w:r>
      <w:r w:rsidR="00295BF5">
        <w:rPr>
          <w:szCs w:val="22"/>
        </w:rPr>
        <w:t>,</w:t>
      </w:r>
      <w:r>
        <w:rPr>
          <w:szCs w:val="22"/>
        </w:rPr>
        <w:t xml:space="preserve"> at der skabes eller forbruges vand</w:t>
      </w:r>
      <w:r w:rsidR="00544FCC">
        <w:rPr>
          <w:szCs w:val="22"/>
        </w:rPr>
        <w:t>, jf. de gældende regler herfor</w:t>
      </w:r>
      <w:r>
        <w:rPr>
          <w:szCs w:val="22"/>
        </w:rPr>
        <w:t>. Der er således ikke ændret i det vandforbrug, som ligger til grund for beregningen af vand</w:t>
      </w:r>
      <w:r w:rsidR="000E1DF4">
        <w:rPr>
          <w:szCs w:val="22"/>
        </w:rPr>
        <w:t>-</w:t>
      </w:r>
      <w:r>
        <w:rPr>
          <w:szCs w:val="22"/>
        </w:rPr>
        <w:t xml:space="preserve">afledningsbidrag. </w:t>
      </w:r>
    </w:p>
    <w:p w:rsidR="00E65AAA" w:rsidRDefault="00E65AAA" w:rsidP="00CE32F0">
      <w:pPr>
        <w:jc w:val="both"/>
        <w:rPr>
          <w:szCs w:val="22"/>
        </w:rPr>
      </w:pPr>
    </w:p>
    <w:p w:rsidR="00295BF5" w:rsidRPr="00295BF5" w:rsidRDefault="00295BF5" w:rsidP="00CE32F0">
      <w:pPr>
        <w:jc w:val="both"/>
        <w:rPr>
          <w:szCs w:val="22"/>
        </w:rPr>
      </w:pPr>
      <w:r>
        <w:rPr>
          <w:szCs w:val="22"/>
        </w:rPr>
        <w:t>Det er årsforbruget, der er bestemmende for, om der kan betales efter trappemodellen, uanset om der betales over flere rater. I tilfælde, hvor der ikke betales for et helt år, vurderes vandforbrugets størrelse forholdsmæssigt. Det indebærer f</w:t>
      </w:r>
      <w:r w:rsidR="00700E62">
        <w:rPr>
          <w:szCs w:val="22"/>
        </w:rPr>
        <w:t>.eks.</w:t>
      </w:r>
      <w:r>
        <w:rPr>
          <w:szCs w:val="22"/>
        </w:rPr>
        <w:t xml:space="preserve">, at hvis en ejendom nedlægges pr. 1. juli, kan den betale efter trappemodellen, hvis forbruget for det halve år er større </w:t>
      </w:r>
      <w:r w:rsidR="00033E6A">
        <w:rPr>
          <w:szCs w:val="22"/>
        </w:rPr>
        <w:t xml:space="preserve">end </w:t>
      </w:r>
      <w:r>
        <w:rPr>
          <w:szCs w:val="22"/>
        </w:rPr>
        <w:t>250 m</w:t>
      </w:r>
      <w:r w:rsidRPr="005B0DD5">
        <w:rPr>
          <w:szCs w:val="22"/>
          <w:vertAlign w:val="superscript"/>
        </w:rPr>
        <w:t>3</w:t>
      </w:r>
      <w:r>
        <w:rPr>
          <w:szCs w:val="22"/>
        </w:rPr>
        <w:t>.</w:t>
      </w:r>
    </w:p>
    <w:p w:rsidR="00E65AAA" w:rsidRDefault="00E65AAA" w:rsidP="00CE32F0">
      <w:pPr>
        <w:jc w:val="both"/>
        <w:rPr>
          <w:szCs w:val="22"/>
        </w:rPr>
      </w:pPr>
    </w:p>
    <w:p w:rsidR="00E65AAA" w:rsidRPr="00A90A6C" w:rsidRDefault="00E65AAA" w:rsidP="00CE32F0">
      <w:pPr>
        <w:jc w:val="both"/>
        <w:rPr>
          <w:b/>
          <w:szCs w:val="22"/>
        </w:rPr>
      </w:pPr>
      <w:r w:rsidRPr="00A90A6C">
        <w:rPr>
          <w:b/>
          <w:szCs w:val="22"/>
        </w:rPr>
        <w:t xml:space="preserve">Ad </w:t>
      </w:r>
      <w:r w:rsidR="001A2940">
        <w:rPr>
          <w:b/>
          <w:szCs w:val="22"/>
        </w:rPr>
        <w:t>6</w:t>
      </w:r>
      <w:r w:rsidRPr="00A90A6C">
        <w:rPr>
          <w:b/>
          <w:szCs w:val="22"/>
        </w:rPr>
        <w:t>. Definitionen på en ejendom (ejendomsbegrebet)</w:t>
      </w:r>
    </w:p>
    <w:p w:rsidR="00E65AAA" w:rsidRDefault="00E1073E" w:rsidP="00CE32F0">
      <w:pPr>
        <w:jc w:val="both"/>
        <w:rPr>
          <w:szCs w:val="22"/>
        </w:rPr>
      </w:pPr>
      <w:r>
        <w:rPr>
          <w:szCs w:val="22"/>
        </w:rPr>
        <w:t>Bekendtgørelsen fastsætter et lidt andet ejendomsbegreb end spildevands</w:t>
      </w:r>
      <w:r w:rsidR="000E1DF4">
        <w:rPr>
          <w:szCs w:val="22"/>
        </w:rPr>
        <w:t>-</w:t>
      </w:r>
      <w:r>
        <w:rPr>
          <w:szCs w:val="22"/>
        </w:rPr>
        <w:t xml:space="preserve">forsyningsselskaberne har været vant til at benytte, f.eks. ved beregning af tilslutningsbidrag. </w:t>
      </w:r>
    </w:p>
    <w:p w:rsidR="00E1073E" w:rsidRDefault="00E1073E" w:rsidP="00CE32F0">
      <w:pPr>
        <w:jc w:val="both"/>
        <w:rPr>
          <w:szCs w:val="22"/>
        </w:rPr>
      </w:pPr>
    </w:p>
    <w:p w:rsidR="007D6CC7" w:rsidRDefault="00E1073E" w:rsidP="00CE32F0">
      <w:pPr>
        <w:jc w:val="both"/>
        <w:rPr>
          <w:szCs w:val="22"/>
        </w:rPr>
      </w:pPr>
      <w:r>
        <w:rPr>
          <w:szCs w:val="22"/>
        </w:rPr>
        <w:t>Ved fastsættelsen af den variable del af vandafledningsbidraget vil ejendomsbegrebet f</w:t>
      </w:r>
      <w:r w:rsidR="00544FCC">
        <w:rPr>
          <w:szCs w:val="22"/>
        </w:rPr>
        <w:t>astsa</w:t>
      </w:r>
      <w:r>
        <w:rPr>
          <w:szCs w:val="22"/>
        </w:rPr>
        <w:t xml:space="preserve">t i bekendtgørelsen skulle bruges. § 1, stk. 1, nr. 4, fastsætter, at i bekendtgørelsen skal ejendom forstås som </w:t>
      </w:r>
      <w:r>
        <w:rPr>
          <w:i/>
          <w:szCs w:val="22"/>
        </w:rPr>
        <w:t>en ejendom, der vurderes som en enhed i medfør af lov om vurdering af landets faste ejendomme</w:t>
      </w:r>
      <w:r w:rsidR="00E3414B">
        <w:rPr>
          <w:rStyle w:val="Fodnotehenvisning"/>
          <w:i/>
          <w:szCs w:val="22"/>
        </w:rPr>
        <w:footnoteReference w:id="1"/>
      </w:r>
      <w:r>
        <w:rPr>
          <w:i/>
          <w:szCs w:val="22"/>
        </w:rPr>
        <w:t>.</w:t>
      </w:r>
      <w:r>
        <w:rPr>
          <w:szCs w:val="22"/>
        </w:rPr>
        <w:t xml:space="preserve"> </w:t>
      </w:r>
    </w:p>
    <w:p w:rsidR="007D6CC7" w:rsidRDefault="007D6CC7" w:rsidP="00CE32F0">
      <w:pPr>
        <w:jc w:val="both"/>
        <w:rPr>
          <w:szCs w:val="22"/>
        </w:rPr>
      </w:pPr>
    </w:p>
    <w:p w:rsidR="007D6CC7" w:rsidRDefault="007D6CC7" w:rsidP="00CE32F0">
      <w:pPr>
        <w:jc w:val="both"/>
        <w:rPr>
          <w:szCs w:val="22"/>
        </w:rPr>
      </w:pPr>
      <w:r>
        <w:rPr>
          <w:szCs w:val="22"/>
        </w:rPr>
        <w:t>Dette betyder i praksis, at der i denne bekendtgørelse med en ejendom menes</w:t>
      </w:r>
      <w:r w:rsidR="00CC5B21">
        <w:rPr>
          <w:szCs w:val="22"/>
        </w:rPr>
        <w:t xml:space="preserve"> </w:t>
      </w:r>
      <w:r>
        <w:rPr>
          <w:szCs w:val="22"/>
        </w:rPr>
        <w:t xml:space="preserve">den enhed, der har ét ejendomsnummer i medfør af lov om vurdering af landets fast ejendomme. </w:t>
      </w:r>
    </w:p>
    <w:p w:rsidR="007D6CC7" w:rsidRDefault="007D6CC7" w:rsidP="00CE32F0">
      <w:pPr>
        <w:jc w:val="both"/>
        <w:rPr>
          <w:szCs w:val="22"/>
        </w:rPr>
      </w:pPr>
    </w:p>
    <w:p w:rsidR="00E3414B" w:rsidRDefault="00E3414B" w:rsidP="00CE32F0">
      <w:pPr>
        <w:jc w:val="both"/>
        <w:rPr>
          <w:szCs w:val="22"/>
        </w:rPr>
      </w:pPr>
      <w:r>
        <w:rPr>
          <w:szCs w:val="22"/>
        </w:rPr>
        <w:t>§ 8 i ejendomsvurderingsloven fastslår, at a</w:t>
      </w:r>
      <w:r w:rsidRPr="00E3414B">
        <w:rPr>
          <w:szCs w:val="22"/>
        </w:rPr>
        <w:t xml:space="preserve">realer, der i forening udgør en samlet fast ejendom, jf. § 2 i </w:t>
      </w:r>
      <w:r>
        <w:rPr>
          <w:szCs w:val="22"/>
        </w:rPr>
        <w:t>udstykningsloven</w:t>
      </w:r>
      <w:r w:rsidRPr="00E3414B">
        <w:rPr>
          <w:szCs w:val="22"/>
        </w:rPr>
        <w:t xml:space="preserve">, skal vurderes </w:t>
      </w:r>
      <w:r w:rsidR="00033E6A">
        <w:rPr>
          <w:szCs w:val="22"/>
        </w:rPr>
        <w:t>af den kommunale skatte</w:t>
      </w:r>
      <w:r w:rsidR="000E1DF4">
        <w:rPr>
          <w:szCs w:val="22"/>
        </w:rPr>
        <w:t>-</w:t>
      </w:r>
      <w:r w:rsidR="00033E6A">
        <w:rPr>
          <w:szCs w:val="22"/>
        </w:rPr>
        <w:t xml:space="preserve">myndighed </w:t>
      </w:r>
      <w:r w:rsidRPr="00E3414B">
        <w:rPr>
          <w:szCs w:val="22"/>
        </w:rPr>
        <w:t xml:space="preserve">sammen. </w:t>
      </w:r>
      <w:r>
        <w:rPr>
          <w:szCs w:val="22"/>
        </w:rPr>
        <w:t xml:space="preserve">Desuden </w:t>
      </w:r>
      <w:r w:rsidR="00033E6A">
        <w:rPr>
          <w:szCs w:val="22"/>
        </w:rPr>
        <w:t>skal a</w:t>
      </w:r>
      <w:r w:rsidRPr="00E3414B">
        <w:rPr>
          <w:szCs w:val="22"/>
        </w:rPr>
        <w:t xml:space="preserve">realer, der tilhører samme ejer og udgør en driftsenhed, </w:t>
      </w:r>
      <w:r w:rsidR="00033E6A">
        <w:rPr>
          <w:szCs w:val="22"/>
        </w:rPr>
        <w:t xml:space="preserve">af myndighederne </w:t>
      </w:r>
      <w:r>
        <w:rPr>
          <w:szCs w:val="22"/>
        </w:rPr>
        <w:t>vurderes som é</w:t>
      </w:r>
      <w:r w:rsidRPr="00E3414B">
        <w:rPr>
          <w:szCs w:val="22"/>
        </w:rPr>
        <w:t>n ejendom</w:t>
      </w:r>
      <w:r>
        <w:rPr>
          <w:szCs w:val="22"/>
        </w:rPr>
        <w:t>, hvorimod landbrugs</w:t>
      </w:r>
      <w:r w:rsidR="000E1DF4">
        <w:rPr>
          <w:szCs w:val="22"/>
        </w:rPr>
        <w:t>-</w:t>
      </w:r>
      <w:r>
        <w:rPr>
          <w:szCs w:val="22"/>
        </w:rPr>
        <w:t xml:space="preserve">ejendomme, </w:t>
      </w:r>
      <w:r w:rsidRPr="00E3414B">
        <w:rPr>
          <w:szCs w:val="22"/>
        </w:rPr>
        <w:t>der drives sammen, jf. § 26 i lov om landbrugsejendomme, skal vurderes hver for sig.</w:t>
      </w:r>
      <w:r>
        <w:rPr>
          <w:szCs w:val="22"/>
        </w:rPr>
        <w:t xml:space="preserve"> </w:t>
      </w:r>
    </w:p>
    <w:p w:rsidR="00E65AAA" w:rsidRDefault="00E65AAA" w:rsidP="00CE32F0">
      <w:pPr>
        <w:jc w:val="both"/>
        <w:rPr>
          <w:szCs w:val="22"/>
        </w:rPr>
      </w:pPr>
    </w:p>
    <w:p w:rsidR="007335BB" w:rsidRDefault="000C74AA" w:rsidP="00CE32F0">
      <w:pPr>
        <w:jc w:val="both"/>
        <w:rPr>
          <w:szCs w:val="22"/>
        </w:rPr>
      </w:pPr>
      <w:r>
        <w:rPr>
          <w:szCs w:val="22"/>
        </w:rPr>
        <w:t xml:space="preserve">I praksis vil kommunerne have tildelt et ejendomsnummer til hver enkelt fast ejendom som forstået i ejendomsvurderingsloven. Spildevandsforsyningsselskaber skal derfor i praksis alene undersøge, om en bygning/areal har ét eller flere ejendomsnumre – eller om to bygninger/arealer har fælles ejendomsnummer. </w:t>
      </w:r>
      <w:r w:rsidR="007D6CC7">
        <w:rPr>
          <w:szCs w:val="22"/>
        </w:rPr>
        <w:t xml:space="preserve">  </w:t>
      </w:r>
    </w:p>
    <w:p w:rsidR="007335BB" w:rsidRDefault="007335BB" w:rsidP="00CE32F0">
      <w:pPr>
        <w:jc w:val="both"/>
        <w:rPr>
          <w:szCs w:val="22"/>
        </w:rPr>
      </w:pPr>
    </w:p>
    <w:p w:rsidR="00700E62" w:rsidRDefault="00700E62" w:rsidP="00CE32F0">
      <w:pPr>
        <w:jc w:val="both"/>
      </w:pPr>
      <w:r>
        <w:t xml:space="preserve">Omfattet af et ejendomsnummer er f.eks. følgende: </w:t>
      </w:r>
    </w:p>
    <w:p w:rsidR="00700E62" w:rsidRDefault="00700E62" w:rsidP="00CE32F0">
      <w:pPr>
        <w:pStyle w:val="Listeafsnit"/>
        <w:numPr>
          <w:ilvl w:val="0"/>
          <w:numId w:val="33"/>
        </w:numPr>
        <w:jc w:val="both"/>
        <w:rPr>
          <w:rFonts w:ascii="Georgia" w:hAnsi="Georgia"/>
          <w:sz w:val="20"/>
          <w:szCs w:val="20"/>
        </w:rPr>
      </w:pPr>
      <w:r>
        <w:rPr>
          <w:rFonts w:ascii="Georgia" w:hAnsi="Georgia"/>
          <w:sz w:val="20"/>
          <w:szCs w:val="20"/>
        </w:rPr>
        <w:lastRenderedPageBreak/>
        <w:t>Ét matrikelnummer, der udgør én samlet fast ejendom.</w:t>
      </w:r>
    </w:p>
    <w:p w:rsidR="00700E62" w:rsidRDefault="00700E62" w:rsidP="00CE32F0">
      <w:pPr>
        <w:pStyle w:val="Listeafsnit"/>
        <w:numPr>
          <w:ilvl w:val="0"/>
          <w:numId w:val="33"/>
        </w:numPr>
        <w:jc w:val="both"/>
        <w:rPr>
          <w:rFonts w:ascii="Georgia" w:hAnsi="Georgia"/>
          <w:sz w:val="20"/>
          <w:szCs w:val="20"/>
        </w:rPr>
      </w:pPr>
      <w:r w:rsidRPr="005B0DD5">
        <w:rPr>
          <w:rFonts w:ascii="Georgia" w:hAnsi="Georgia"/>
          <w:sz w:val="20"/>
          <w:szCs w:val="20"/>
        </w:rPr>
        <w:t xml:space="preserve">Flere matrikelnumre, der ifølge noteringen i matriklen </w:t>
      </w:r>
      <w:r w:rsidRPr="005B0DD5">
        <w:rPr>
          <w:rFonts w:ascii="Georgia" w:hAnsi="Georgia"/>
          <w:i/>
          <w:iCs/>
          <w:sz w:val="20"/>
          <w:szCs w:val="20"/>
        </w:rPr>
        <w:t>skal holdes forenet</w:t>
      </w:r>
      <w:r w:rsidRPr="005B0DD5">
        <w:rPr>
          <w:rFonts w:ascii="Georgia" w:hAnsi="Georgia"/>
          <w:sz w:val="20"/>
          <w:szCs w:val="20"/>
        </w:rPr>
        <w:t xml:space="preserve">. </w:t>
      </w:r>
    </w:p>
    <w:p w:rsidR="00700E62" w:rsidRDefault="00700E62" w:rsidP="00CE32F0">
      <w:pPr>
        <w:pStyle w:val="Listeafsnit"/>
        <w:numPr>
          <w:ilvl w:val="0"/>
          <w:numId w:val="33"/>
        </w:numPr>
        <w:jc w:val="both"/>
        <w:rPr>
          <w:rFonts w:ascii="Georgia" w:hAnsi="Georgia"/>
          <w:sz w:val="20"/>
          <w:szCs w:val="20"/>
        </w:rPr>
      </w:pPr>
      <w:r w:rsidRPr="00700E62">
        <w:rPr>
          <w:rFonts w:ascii="Georgia" w:hAnsi="Georgia"/>
          <w:sz w:val="20"/>
          <w:szCs w:val="20"/>
        </w:rPr>
        <w:t>Flere samlede faste ejendomme, såfremt SKAT har vurderet (ofte efter henvendelse fra ejer) at de udgør en driftsenhed og ejes af samme ejer.”</w:t>
      </w:r>
    </w:p>
    <w:p w:rsidR="00E65AAA" w:rsidRPr="00A90A6C" w:rsidRDefault="00E65AAA" w:rsidP="00CE32F0">
      <w:pPr>
        <w:jc w:val="both"/>
        <w:rPr>
          <w:b/>
          <w:szCs w:val="22"/>
        </w:rPr>
      </w:pPr>
      <w:r w:rsidRPr="00A90A6C">
        <w:rPr>
          <w:b/>
          <w:szCs w:val="22"/>
        </w:rPr>
        <w:t>Ad</w:t>
      </w:r>
      <w:r w:rsidRPr="00A7261B">
        <w:rPr>
          <w:b/>
          <w:szCs w:val="22"/>
        </w:rPr>
        <w:t xml:space="preserve"> </w:t>
      </w:r>
      <w:r w:rsidR="001A2940">
        <w:rPr>
          <w:b/>
          <w:szCs w:val="22"/>
        </w:rPr>
        <w:t>7</w:t>
      </w:r>
      <w:r w:rsidRPr="00A90A6C">
        <w:rPr>
          <w:b/>
          <w:szCs w:val="22"/>
        </w:rPr>
        <w:t>. Ejendomme med blandet anvendelse</w:t>
      </w:r>
    </w:p>
    <w:p w:rsidR="00E65AAA" w:rsidRPr="003C4FF8" w:rsidRDefault="00E65AAA" w:rsidP="00CE32F0">
      <w:pPr>
        <w:jc w:val="both"/>
        <w:rPr>
          <w:szCs w:val="22"/>
        </w:rPr>
      </w:pPr>
      <w:r w:rsidRPr="003C4FF8">
        <w:rPr>
          <w:szCs w:val="22"/>
        </w:rPr>
        <w:t>For ejendomme, hvorfra der delvist drives erhverv, der opererer på markedsvilkår, beregnes den variable del af vandafledningsbidraget kun efter trappemodellen for en del af vandforbruget</w:t>
      </w:r>
      <w:r w:rsidR="009E3B11">
        <w:rPr>
          <w:szCs w:val="22"/>
        </w:rPr>
        <w:t>, som stammer fra den markedsmæssige del af ejendommen</w:t>
      </w:r>
      <w:r w:rsidRPr="003C4FF8">
        <w:rPr>
          <w:szCs w:val="22"/>
        </w:rPr>
        <w:t xml:space="preserve">. </w:t>
      </w:r>
    </w:p>
    <w:p w:rsidR="00E65AAA" w:rsidRDefault="00E65AAA" w:rsidP="00CE32F0">
      <w:pPr>
        <w:jc w:val="both"/>
        <w:rPr>
          <w:szCs w:val="22"/>
        </w:rPr>
      </w:pPr>
    </w:p>
    <w:p w:rsidR="00E65AAA" w:rsidRPr="003C4FF8" w:rsidRDefault="00E65AAA" w:rsidP="00CE32F0">
      <w:pPr>
        <w:jc w:val="both"/>
        <w:rPr>
          <w:szCs w:val="22"/>
        </w:rPr>
      </w:pPr>
      <w:r w:rsidRPr="003C4FF8">
        <w:rPr>
          <w:szCs w:val="22"/>
        </w:rPr>
        <w:t xml:space="preserve">Den variable del af vandafledningsbidraget beregnes således efter trappemodellen, </w:t>
      </w:r>
      <w:r w:rsidR="009E3B11">
        <w:rPr>
          <w:szCs w:val="22"/>
        </w:rPr>
        <w:t>det vil sige</w:t>
      </w:r>
      <w:r w:rsidRPr="003C4FF8">
        <w:rPr>
          <w:szCs w:val="22"/>
        </w:rPr>
        <w:t xml:space="preserve"> efter de ovenfor nævnte takst 1</w:t>
      </w:r>
      <w:r w:rsidR="005B0DD5">
        <w:rPr>
          <w:szCs w:val="22"/>
        </w:rPr>
        <w:t>-</w:t>
      </w:r>
      <w:r w:rsidRPr="003C4FF8">
        <w:rPr>
          <w:szCs w:val="22"/>
        </w:rPr>
        <w:t>3, for den del af ejendommens vandforbrug, som ejendommens ejer har opgivet</w:t>
      </w:r>
      <w:r>
        <w:rPr>
          <w:szCs w:val="22"/>
        </w:rPr>
        <w:t xml:space="preserve"> som </w:t>
      </w:r>
      <w:r w:rsidR="00706026">
        <w:rPr>
          <w:szCs w:val="22"/>
        </w:rPr>
        <w:t xml:space="preserve">forventet </w:t>
      </w:r>
      <w:r>
        <w:rPr>
          <w:szCs w:val="22"/>
        </w:rPr>
        <w:t>anvendt til erhverv på markedsmæssige vilkår</w:t>
      </w:r>
      <w:r w:rsidRPr="003C4FF8">
        <w:rPr>
          <w:szCs w:val="22"/>
        </w:rPr>
        <w:t xml:space="preserve"> ved tilmelding til trappemodellen. Den resterende del af ejendommens vandforbrug beregnes efter takst 1. </w:t>
      </w:r>
    </w:p>
    <w:p w:rsidR="00E65AAA" w:rsidRPr="003C4FF8" w:rsidRDefault="00E65AAA" w:rsidP="00CE32F0">
      <w:pPr>
        <w:jc w:val="both"/>
        <w:rPr>
          <w:szCs w:val="22"/>
        </w:rPr>
      </w:pPr>
    </w:p>
    <w:p w:rsidR="00E65AAA" w:rsidRPr="003C4FF8" w:rsidRDefault="00E65AAA" w:rsidP="00CE32F0">
      <w:pPr>
        <w:jc w:val="both"/>
        <w:rPr>
          <w:szCs w:val="22"/>
        </w:rPr>
      </w:pPr>
      <w:r w:rsidRPr="003C4FF8">
        <w:rPr>
          <w:szCs w:val="22"/>
        </w:rPr>
        <w:t>Eksempel:</w:t>
      </w:r>
    </w:p>
    <w:p w:rsidR="00E65AAA" w:rsidRPr="003C4FF8" w:rsidRDefault="00E65AAA" w:rsidP="00CE32F0">
      <w:pPr>
        <w:jc w:val="both"/>
        <w:rPr>
          <w:szCs w:val="22"/>
        </w:rPr>
      </w:pPr>
      <w:r w:rsidRPr="003C4FF8">
        <w:rPr>
          <w:szCs w:val="22"/>
        </w:rPr>
        <w:t>Det sidst kendte årsforbrug for en ejendom er 10.000 m</w:t>
      </w:r>
      <w:r>
        <w:rPr>
          <w:szCs w:val="22"/>
        </w:rPr>
        <w:t>³</w:t>
      </w:r>
      <w:r w:rsidRPr="003C4FF8">
        <w:rPr>
          <w:szCs w:val="22"/>
        </w:rPr>
        <w:t xml:space="preserve">. Ejendommens ejer har ved trappetilmeldingen opgivet, at 40 % af ejendommens vandforbrug anvendes af erhverv, der opererer på markedsvilkår. Ejendommen opkræves a conto således: </w:t>
      </w:r>
    </w:p>
    <w:p w:rsidR="00E65AAA" w:rsidRPr="003C4FF8" w:rsidRDefault="00E65AAA" w:rsidP="00CE32F0">
      <w:pPr>
        <w:jc w:val="both"/>
        <w:rPr>
          <w:szCs w:val="22"/>
        </w:rPr>
      </w:pPr>
    </w:p>
    <w:p w:rsidR="00E65AAA" w:rsidRPr="003C4FF8" w:rsidRDefault="00E65AAA" w:rsidP="00CE32F0">
      <w:pPr>
        <w:numPr>
          <w:ilvl w:val="0"/>
          <w:numId w:val="12"/>
        </w:numPr>
        <w:jc w:val="both"/>
        <w:rPr>
          <w:szCs w:val="22"/>
        </w:rPr>
      </w:pPr>
      <w:r w:rsidRPr="003C4FF8">
        <w:rPr>
          <w:szCs w:val="22"/>
        </w:rPr>
        <w:t>4.000 m</w:t>
      </w:r>
      <w:r>
        <w:rPr>
          <w:szCs w:val="22"/>
        </w:rPr>
        <w:t>³</w:t>
      </w:r>
      <w:r w:rsidRPr="003C4FF8">
        <w:rPr>
          <w:szCs w:val="22"/>
        </w:rPr>
        <w:t xml:space="preserve"> afregnes efter trappemodellen, </w:t>
      </w:r>
      <w:r w:rsidR="009E3B11">
        <w:rPr>
          <w:szCs w:val="22"/>
        </w:rPr>
        <w:t>det vil sige</w:t>
      </w:r>
      <w:r w:rsidRPr="003C4FF8">
        <w:rPr>
          <w:szCs w:val="22"/>
        </w:rPr>
        <w:t xml:space="preserve"> 500 m</w:t>
      </w:r>
      <w:r>
        <w:rPr>
          <w:szCs w:val="22"/>
        </w:rPr>
        <w:t>³</w:t>
      </w:r>
      <w:r w:rsidRPr="003C4FF8">
        <w:rPr>
          <w:szCs w:val="22"/>
        </w:rPr>
        <w:t xml:space="preserve"> afregnes efter takst 1, og 3.500 m</w:t>
      </w:r>
      <w:r>
        <w:rPr>
          <w:szCs w:val="22"/>
        </w:rPr>
        <w:t>³</w:t>
      </w:r>
      <w:r w:rsidRPr="003C4FF8">
        <w:rPr>
          <w:szCs w:val="22"/>
        </w:rPr>
        <w:t xml:space="preserve"> afregnes efter takst 2.</w:t>
      </w:r>
    </w:p>
    <w:p w:rsidR="00E65AAA" w:rsidRPr="003C4FF8" w:rsidRDefault="00E65AAA" w:rsidP="00CE32F0">
      <w:pPr>
        <w:jc w:val="both"/>
        <w:rPr>
          <w:szCs w:val="22"/>
        </w:rPr>
      </w:pPr>
    </w:p>
    <w:p w:rsidR="00E65AAA" w:rsidRPr="003C4FF8" w:rsidRDefault="00E65AAA" w:rsidP="00CE32F0">
      <w:pPr>
        <w:numPr>
          <w:ilvl w:val="0"/>
          <w:numId w:val="12"/>
        </w:numPr>
        <w:jc w:val="both"/>
        <w:rPr>
          <w:szCs w:val="22"/>
        </w:rPr>
      </w:pPr>
      <w:r w:rsidRPr="003C4FF8">
        <w:rPr>
          <w:szCs w:val="22"/>
        </w:rPr>
        <w:t>6.000 m</w:t>
      </w:r>
      <w:r>
        <w:rPr>
          <w:szCs w:val="22"/>
        </w:rPr>
        <w:t>³</w:t>
      </w:r>
      <w:r w:rsidRPr="003C4FF8">
        <w:rPr>
          <w:szCs w:val="22"/>
        </w:rPr>
        <w:t xml:space="preserve"> afregnes efter takst 1.</w:t>
      </w:r>
    </w:p>
    <w:p w:rsidR="00E65AAA" w:rsidRPr="003C4FF8" w:rsidRDefault="00E65AAA" w:rsidP="00CE32F0">
      <w:pPr>
        <w:jc w:val="both"/>
        <w:rPr>
          <w:szCs w:val="22"/>
        </w:rPr>
      </w:pPr>
    </w:p>
    <w:p w:rsidR="00E65AAA" w:rsidRPr="003C4FF8" w:rsidRDefault="00E65AAA" w:rsidP="00CE32F0">
      <w:pPr>
        <w:jc w:val="both"/>
        <w:rPr>
          <w:szCs w:val="22"/>
        </w:rPr>
      </w:pPr>
      <w:r w:rsidRPr="003C4FF8">
        <w:rPr>
          <w:szCs w:val="22"/>
        </w:rPr>
        <w:t>Samlet set skal ejendommen afregnes således: 6.500 m</w:t>
      </w:r>
      <w:r>
        <w:rPr>
          <w:szCs w:val="22"/>
        </w:rPr>
        <w:t>³</w:t>
      </w:r>
      <w:r w:rsidR="005B0DD5">
        <w:rPr>
          <w:szCs w:val="22"/>
        </w:rPr>
        <w:t xml:space="preserve"> </w:t>
      </w:r>
      <w:r w:rsidRPr="003C4FF8">
        <w:rPr>
          <w:szCs w:val="22"/>
        </w:rPr>
        <w:t>afregnes efter takst 1, og 3.500 m</w:t>
      </w:r>
      <w:r>
        <w:rPr>
          <w:szCs w:val="22"/>
        </w:rPr>
        <w:t>³</w:t>
      </w:r>
      <w:r w:rsidRPr="003C4FF8">
        <w:rPr>
          <w:szCs w:val="22"/>
        </w:rPr>
        <w:t xml:space="preserve"> afregnes efter takst 2.</w:t>
      </w:r>
    </w:p>
    <w:p w:rsidR="00E65AAA" w:rsidRPr="003C4FF8" w:rsidRDefault="00E65AAA" w:rsidP="00CE32F0">
      <w:pPr>
        <w:jc w:val="both"/>
        <w:rPr>
          <w:szCs w:val="22"/>
        </w:rPr>
      </w:pPr>
    </w:p>
    <w:p w:rsidR="00E65AAA" w:rsidRPr="003C4FF8" w:rsidRDefault="00E65AAA" w:rsidP="00CE32F0">
      <w:pPr>
        <w:jc w:val="both"/>
        <w:rPr>
          <w:szCs w:val="22"/>
        </w:rPr>
      </w:pPr>
      <w:r w:rsidRPr="003C4FF8">
        <w:rPr>
          <w:szCs w:val="22"/>
        </w:rPr>
        <w:t>Efter endelig aflæsning af vandmåler opgøres vandforbruget for det pågældende år til 9. 000 m</w:t>
      </w:r>
      <w:r>
        <w:rPr>
          <w:szCs w:val="22"/>
        </w:rPr>
        <w:t>³</w:t>
      </w:r>
      <w:r w:rsidRPr="003C4FF8">
        <w:rPr>
          <w:szCs w:val="22"/>
        </w:rPr>
        <w:t xml:space="preserve">, hvorefter </w:t>
      </w:r>
      <w:r>
        <w:rPr>
          <w:szCs w:val="22"/>
        </w:rPr>
        <w:t>spildevandsforsyningsselskab</w:t>
      </w:r>
      <w:r w:rsidRPr="003C4FF8">
        <w:rPr>
          <w:szCs w:val="22"/>
        </w:rPr>
        <w:t xml:space="preserve">et foretager en endelig afregning. </w:t>
      </w:r>
    </w:p>
    <w:p w:rsidR="00E65AAA" w:rsidRPr="003C4FF8" w:rsidRDefault="00E65AAA" w:rsidP="00CE32F0">
      <w:pPr>
        <w:jc w:val="both"/>
        <w:rPr>
          <w:szCs w:val="22"/>
        </w:rPr>
      </w:pPr>
    </w:p>
    <w:p w:rsidR="00E65AAA" w:rsidRPr="003C4FF8" w:rsidRDefault="00E65AAA" w:rsidP="00CE32F0">
      <w:pPr>
        <w:jc w:val="both"/>
        <w:rPr>
          <w:szCs w:val="22"/>
        </w:rPr>
      </w:pPr>
      <w:r w:rsidRPr="003C4FF8">
        <w:rPr>
          <w:szCs w:val="22"/>
        </w:rPr>
        <w:t xml:space="preserve">Ejendommens endelige afregning bliver således: </w:t>
      </w:r>
    </w:p>
    <w:p w:rsidR="00E65AAA" w:rsidRPr="003C4FF8" w:rsidRDefault="00E65AAA" w:rsidP="00CE32F0">
      <w:pPr>
        <w:jc w:val="both"/>
        <w:rPr>
          <w:szCs w:val="22"/>
        </w:rPr>
      </w:pPr>
    </w:p>
    <w:p w:rsidR="00E65AAA" w:rsidRPr="003C4FF8" w:rsidRDefault="00E65AAA" w:rsidP="00CE32F0">
      <w:pPr>
        <w:numPr>
          <w:ilvl w:val="0"/>
          <w:numId w:val="13"/>
        </w:numPr>
        <w:jc w:val="both"/>
        <w:rPr>
          <w:szCs w:val="22"/>
        </w:rPr>
      </w:pPr>
      <w:r w:rsidRPr="003C4FF8">
        <w:rPr>
          <w:szCs w:val="22"/>
        </w:rPr>
        <w:t>3.600 m</w:t>
      </w:r>
      <w:r>
        <w:rPr>
          <w:szCs w:val="22"/>
        </w:rPr>
        <w:t>³</w:t>
      </w:r>
      <w:r w:rsidR="005706A5">
        <w:rPr>
          <w:szCs w:val="22"/>
        </w:rPr>
        <w:t xml:space="preserve"> </w:t>
      </w:r>
      <w:r w:rsidRPr="003C4FF8">
        <w:rPr>
          <w:szCs w:val="22"/>
        </w:rPr>
        <w:t xml:space="preserve">afregnes efter trappemodellen, </w:t>
      </w:r>
      <w:r w:rsidR="009E3B11">
        <w:rPr>
          <w:szCs w:val="22"/>
        </w:rPr>
        <w:t>det vil sige</w:t>
      </w:r>
      <w:r w:rsidRPr="003C4FF8">
        <w:rPr>
          <w:szCs w:val="22"/>
        </w:rPr>
        <w:t xml:space="preserve"> 500 m</w:t>
      </w:r>
      <w:r>
        <w:rPr>
          <w:szCs w:val="22"/>
        </w:rPr>
        <w:t>³</w:t>
      </w:r>
      <w:r w:rsidR="009E3B11">
        <w:rPr>
          <w:szCs w:val="22"/>
        </w:rPr>
        <w:t xml:space="preserve"> </w:t>
      </w:r>
      <w:r w:rsidRPr="003C4FF8">
        <w:rPr>
          <w:szCs w:val="22"/>
        </w:rPr>
        <w:t>afregnes efter takst 1, og 3.100 m</w:t>
      </w:r>
      <w:r>
        <w:rPr>
          <w:szCs w:val="22"/>
        </w:rPr>
        <w:t>³</w:t>
      </w:r>
      <w:r w:rsidR="005B0DD5">
        <w:rPr>
          <w:szCs w:val="22"/>
        </w:rPr>
        <w:t xml:space="preserve"> </w:t>
      </w:r>
      <w:r w:rsidRPr="003C4FF8">
        <w:rPr>
          <w:szCs w:val="22"/>
        </w:rPr>
        <w:t>afregnes efter takst 2.</w:t>
      </w:r>
    </w:p>
    <w:p w:rsidR="00E65AAA" w:rsidRPr="003C4FF8" w:rsidRDefault="00E65AAA" w:rsidP="00CE32F0">
      <w:pPr>
        <w:jc w:val="both"/>
        <w:rPr>
          <w:szCs w:val="22"/>
        </w:rPr>
      </w:pPr>
    </w:p>
    <w:p w:rsidR="00E65AAA" w:rsidRPr="003C4FF8" w:rsidRDefault="00E65AAA" w:rsidP="00CE32F0">
      <w:pPr>
        <w:numPr>
          <w:ilvl w:val="0"/>
          <w:numId w:val="13"/>
        </w:numPr>
        <w:jc w:val="both"/>
        <w:rPr>
          <w:szCs w:val="22"/>
        </w:rPr>
      </w:pPr>
      <w:r w:rsidRPr="003C4FF8">
        <w:rPr>
          <w:szCs w:val="22"/>
        </w:rPr>
        <w:t>5.400 m</w:t>
      </w:r>
      <w:r>
        <w:rPr>
          <w:szCs w:val="22"/>
        </w:rPr>
        <w:t>³</w:t>
      </w:r>
      <w:r w:rsidR="008A571E">
        <w:rPr>
          <w:szCs w:val="22"/>
        </w:rPr>
        <w:t xml:space="preserve"> </w:t>
      </w:r>
      <w:r w:rsidRPr="003C4FF8">
        <w:rPr>
          <w:szCs w:val="22"/>
        </w:rPr>
        <w:t>afregnes efter takst 1.</w:t>
      </w:r>
    </w:p>
    <w:p w:rsidR="00E65AAA" w:rsidRPr="003C4FF8" w:rsidRDefault="00E65AAA" w:rsidP="00CE32F0">
      <w:pPr>
        <w:jc w:val="both"/>
        <w:rPr>
          <w:szCs w:val="22"/>
        </w:rPr>
      </w:pPr>
    </w:p>
    <w:p w:rsidR="00E65AAA" w:rsidRPr="003C4FF8" w:rsidRDefault="00E65AAA" w:rsidP="00CE32F0">
      <w:pPr>
        <w:jc w:val="both"/>
        <w:rPr>
          <w:szCs w:val="22"/>
        </w:rPr>
      </w:pPr>
      <w:r w:rsidRPr="003C4FF8">
        <w:rPr>
          <w:szCs w:val="22"/>
        </w:rPr>
        <w:t>Samlet set skal ejendommen afregnes således: 5.900 m</w:t>
      </w:r>
      <w:r>
        <w:rPr>
          <w:szCs w:val="22"/>
        </w:rPr>
        <w:t>³</w:t>
      </w:r>
      <w:r w:rsidR="009E3B11">
        <w:rPr>
          <w:szCs w:val="22"/>
        </w:rPr>
        <w:t xml:space="preserve"> </w:t>
      </w:r>
      <w:r w:rsidRPr="003C4FF8">
        <w:rPr>
          <w:szCs w:val="22"/>
        </w:rPr>
        <w:t>afregnes efter takst 1, og 3.100 m</w:t>
      </w:r>
      <w:r>
        <w:rPr>
          <w:szCs w:val="22"/>
        </w:rPr>
        <w:t>³</w:t>
      </w:r>
      <w:r w:rsidR="009E3B11">
        <w:rPr>
          <w:szCs w:val="22"/>
        </w:rPr>
        <w:t xml:space="preserve"> </w:t>
      </w:r>
      <w:r w:rsidRPr="003C4FF8">
        <w:rPr>
          <w:szCs w:val="22"/>
        </w:rPr>
        <w:t>afregnes efter takst 2.</w:t>
      </w:r>
    </w:p>
    <w:p w:rsidR="00E65AAA" w:rsidRPr="003C4FF8" w:rsidRDefault="00E65AAA" w:rsidP="00CE32F0">
      <w:pPr>
        <w:jc w:val="both"/>
        <w:rPr>
          <w:szCs w:val="22"/>
        </w:rPr>
      </w:pPr>
    </w:p>
    <w:p w:rsidR="00E65AAA" w:rsidRPr="003C4FF8" w:rsidRDefault="00544FCC" w:rsidP="00CE32F0">
      <w:pPr>
        <w:jc w:val="both"/>
        <w:rPr>
          <w:szCs w:val="22"/>
        </w:rPr>
      </w:pPr>
      <w:r>
        <w:rPr>
          <w:szCs w:val="22"/>
        </w:rPr>
        <w:t>Man skal være opmærksom på, at d</w:t>
      </w:r>
      <w:r w:rsidR="00E65AAA" w:rsidRPr="003C4FF8">
        <w:rPr>
          <w:szCs w:val="22"/>
        </w:rPr>
        <w:t xml:space="preserve">en procentandel, som ejeren i trappetilmeldingen har opgivet som </w:t>
      </w:r>
      <w:r w:rsidR="00E65AAA">
        <w:rPr>
          <w:szCs w:val="22"/>
        </w:rPr>
        <w:t>den</w:t>
      </w:r>
      <w:r w:rsidR="00A707DE">
        <w:rPr>
          <w:szCs w:val="22"/>
        </w:rPr>
        <w:t xml:space="preserve"> forventede</w:t>
      </w:r>
      <w:r w:rsidR="00E65AAA">
        <w:rPr>
          <w:szCs w:val="22"/>
        </w:rPr>
        <w:t xml:space="preserve"> </w:t>
      </w:r>
      <w:r w:rsidR="00E65AAA" w:rsidRPr="003C4FF8">
        <w:rPr>
          <w:szCs w:val="22"/>
        </w:rPr>
        <w:t>andel af det samlede vandforbrug</w:t>
      </w:r>
      <w:r w:rsidR="00E65AAA">
        <w:rPr>
          <w:szCs w:val="22"/>
        </w:rPr>
        <w:t>,</w:t>
      </w:r>
      <w:r w:rsidR="003F4F8B">
        <w:rPr>
          <w:szCs w:val="22"/>
        </w:rPr>
        <w:t xml:space="preserve"> </w:t>
      </w:r>
      <w:r w:rsidR="00E65AAA">
        <w:rPr>
          <w:szCs w:val="22"/>
        </w:rPr>
        <w:t>som stammende fra e</w:t>
      </w:r>
      <w:r w:rsidR="00E65AAA" w:rsidRPr="003C4FF8">
        <w:rPr>
          <w:szCs w:val="22"/>
        </w:rPr>
        <w:t>rhverv</w:t>
      </w:r>
      <w:r w:rsidR="00E65AAA">
        <w:rPr>
          <w:szCs w:val="22"/>
        </w:rPr>
        <w:t xml:space="preserve"> på markedsmæssige vilkår</w:t>
      </w:r>
      <w:r w:rsidR="00E65AAA" w:rsidRPr="003C4FF8">
        <w:rPr>
          <w:szCs w:val="22"/>
        </w:rPr>
        <w:t xml:space="preserve">, </w:t>
      </w:r>
      <w:r w:rsidRPr="003C4FF8">
        <w:rPr>
          <w:szCs w:val="22"/>
        </w:rPr>
        <w:t xml:space="preserve">således </w:t>
      </w:r>
      <w:r w:rsidR="00E65AAA" w:rsidRPr="003C4FF8">
        <w:rPr>
          <w:szCs w:val="22"/>
        </w:rPr>
        <w:t xml:space="preserve">også </w:t>
      </w:r>
      <w:r w:rsidR="003F4F8B">
        <w:rPr>
          <w:szCs w:val="22"/>
        </w:rPr>
        <w:t xml:space="preserve">anvendes </w:t>
      </w:r>
      <w:r w:rsidR="00E65AAA" w:rsidRPr="003C4FF8">
        <w:rPr>
          <w:szCs w:val="22"/>
        </w:rPr>
        <w:t xml:space="preserve">ved den endelige afregning. </w:t>
      </w:r>
    </w:p>
    <w:p w:rsidR="00E65AAA" w:rsidRPr="003C4FF8" w:rsidRDefault="00E65AAA" w:rsidP="00CE32F0">
      <w:pPr>
        <w:jc w:val="both"/>
        <w:rPr>
          <w:szCs w:val="22"/>
        </w:rPr>
      </w:pPr>
    </w:p>
    <w:p w:rsidR="00E65AAA" w:rsidRPr="003C4FF8" w:rsidRDefault="00E65AAA" w:rsidP="00CE32F0">
      <w:pPr>
        <w:jc w:val="both"/>
        <w:rPr>
          <w:szCs w:val="22"/>
        </w:rPr>
      </w:pPr>
      <w:r w:rsidRPr="003C4FF8">
        <w:rPr>
          <w:szCs w:val="22"/>
        </w:rPr>
        <w:t xml:space="preserve">Med ovennævnte beregningsprincip er det sikret, at ejendommen samlet set afregnes i overensstemmelse med lovens og øvrige reglers grundlæggende </w:t>
      </w:r>
      <w:r w:rsidRPr="003C4FF8">
        <w:rPr>
          <w:szCs w:val="22"/>
        </w:rPr>
        <w:lastRenderedPageBreak/>
        <w:t>principper</w:t>
      </w:r>
      <w:r>
        <w:rPr>
          <w:szCs w:val="22"/>
        </w:rPr>
        <w:t>.</w:t>
      </w:r>
      <w:r w:rsidRPr="003C4FF8">
        <w:rPr>
          <w:szCs w:val="22"/>
        </w:rPr>
        <w:t xml:space="preserve"> </w:t>
      </w:r>
      <w:r>
        <w:rPr>
          <w:szCs w:val="22"/>
        </w:rPr>
        <w:t>F</w:t>
      </w:r>
      <w:r w:rsidRPr="003C4FF8">
        <w:rPr>
          <w:szCs w:val="22"/>
        </w:rPr>
        <w:t xml:space="preserve">ordelingen af den samlede spildevandsregning på de enkelte lejere er udlejers ansvar og således </w:t>
      </w:r>
      <w:r>
        <w:rPr>
          <w:szCs w:val="22"/>
        </w:rPr>
        <w:t>spildevandsforsyningsselskab</w:t>
      </w:r>
      <w:r w:rsidRPr="003C4FF8">
        <w:rPr>
          <w:szCs w:val="22"/>
        </w:rPr>
        <w:t>et uvedkommende.</w:t>
      </w:r>
    </w:p>
    <w:p w:rsidR="005B0DD5" w:rsidRDefault="005B0DD5" w:rsidP="00CE32F0">
      <w:pPr>
        <w:jc w:val="both"/>
        <w:rPr>
          <w:szCs w:val="22"/>
        </w:rPr>
      </w:pPr>
    </w:p>
    <w:p w:rsidR="00C66A4F" w:rsidRPr="005B7459" w:rsidRDefault="00E65AAA" w:rsidP="00CE32F0">
      <w:pPr>
        <w:jc w:val="both"/>
        <w:rPr>
          <w:b/>
          <w:szCs w:val="22"/>
        </w:rPr>
      </w:pPr>
      <w:r w:rsidRPr="00A90A6C">
        <w:rPr>
          <w:b/>
          <w:szCs w:val="22"/>
        </w:rPr>
        <w:t xml:space="preserve">Ad </w:t>
      </w:r>
      <w:r w:rsidR="001A2940">
        <w:rPr>
          <w:b/>
          <w:szCs w:val="22"/>
        </w:rPr>
        <w:t>8</w:t>
      </w:r>
      <w:r w:rsidRPr="00A90A6C">
        <w:rPr>
          <w:b/>
          <w:szCs w:val="22"/>
        </w:rPr>
        <w:t xml:space="preserve">. </w:t>
      </w:r>
      <w:r w:rsidR="00C66A4F" w:rsidRPr="005B7459">
        <w:rPr>
          <w:b/>
          <w:szCs w:val="22"/>
        </w:rPr>
        <w:t>Nye ejendomme eller</w:t>
      </w:r>
      <w:r w:rsidR="005B0DD5">
        <w:rPr>
          <w:b/>
          <w:szCs w:val="22"/>
        </w:rPr>
        <w:t xml:space="preserve"> ejendomme med</w:t>
      </w:r>
      <w:r w:rsidR="00C66A4F" w:rsidRPr="005B7459">
        <w:rPr>
          <w:b/>
          <w:szCs w:val="22"/>
        </w:rPr>
        <w:t xml:space="preserve"> ændret anvendelse</w:t>
      </w:r>
    </w:p>
    <w:p w:rsidR="00C66A4F" w:rsidRDefault="00C66A4F" w:rsidP="00CE32F0">
      <w:pPr>
        <w:jc w:val="both"/>
        <w:rPr>
          <w:szCs w:val="22"/>
        </w:rPr>
      </w:pPr>
      <w:r>
        <w:rPr>
          <w:szCs w:val="22"/>
        </w:rPr>
        <w:t>Hvis nye ejendomme efter tilmeldingsfristen og den frist</w:t>
      </w:r>
      <w:r w:rsidR="003F4F8B">
        <w:rPr>
          <w:szCs w:val="22"/>
        </w:rPr>
        <w:t>,</w:t>
      </w:r>
      <w:r>
        <w:rPr>
          <w:szCs w:val="22"/>
        </w:rPr>
        <w:t xml:space="preserve"> der fastsættes for de følgende år</w:t>
      </w:r>
      <w:r w:rsidR="003F4F8B">
        <w:rPr>
          <w:szCs w:val="22"/>
        </w:rPr>
        <w:t>,</w:t>
      </w:r>
      <w:r w:rsidR="007751EB">
        <w:rPr>
          <w:szCs w:val="22"/>
        </w:rPr>
        <w:t xml:space="preserve"> </w:t>
      </w:r>
      <w:r>
        <w:rPr>
          <w:szCs w:val="22"/>
        </w:rPr>
        <w:t>ønsker at afregne efter trappemodellen</w:t>
      </w:r>
      <w:r w:rsidR="003F4F8B">
        <w:rPr>
          <w:szCs w:val="22"/>
        </w:rPr>
        <w:t>,</w:t>
      </w:r>
      <w:r>
        <w:rPr>
          <w:szCs w:val="22"/>
        </w:rPr>
        <w:t xml:space="preserve"> skal de tilmelde sig på den elektroniske tilmeldeordning</w:t>
      </w:r>
      <w:r w:rsidR="009E3B11">
        <w:rPr>
          <w:szCs w:val="22"/>
        </w:rPr>
        <w:t xml:space="preserve"> (se afsnit 4)</w:t>
      </w:r>
      <w:r>
        <w:rPr>
          <w:szCs w:val="22"/>
        </w:rPr>
        <w:t xml:space="preserve">.  Spildevandsforsyningsselskabet kan herefter afregne den pågældende ejendom efter trappemodellen, eller ejendommen må afvente den næstfølgende 1. januar. Efterfølgende januar betyder, at tilmeldinger om nye ejendomme, der fremsendes </w:t>
      </w:r>
      <w:r w:rsidR="009E3B11">
        <w:rPr>
          <w:szCs w:val="22"/>
        </w:rPr>
        <w:t>f.eks.</w:t>
      </w:r>
      <w:r>
        <w:rPr>
          <w:szCs w:val="22"/>
        </w:rPr>
        <w:t xml:space="preserve"> i perioden 16. oktober 2013 og frem til den årlige frist i 2014</w:t>
      </w:r>
      <w:r w:rsidR="005B0DD5">
        <w:rPr>
          <w:szCs w:val="22"/>
        </w:rPr>
        <w:t xml:space="preserve"> (offentliggøres på Naturstyrelsens hjemmeside)</w:t>
      </w:r>
      <w:r>
        <w:rPr>
          <w:szCs w:val="22"/>
        </w:rPr>
        <w:t>, senest skal indgå i beregningen af vandafledningsbidraget med virkning fra den 1. januar 2015.</w:t>
      </w:r>
      <w:r w:rsidR="003F4F8B">
        <w:rPr>
          <w:szCs w:val="22"/>
        </w:rPr>
        <w:t xml:space="preserve"> Spildevandsforsyningsselskabet kan</w:t>
      </w:r>
      <w:r w:rsidR="001A63CD">
        <w:rPr>
          <w:szCs w:val="22"/>
        </w:rPr>
        <w:t xml:space="preserve">, jf. § 11, stk. 3, </w:t>
      </w:r>
      <w:r w:rsidR="003F4F8B">
        <w:rPr>
          <w:szCs w:val="22"/>
        </w:rPr>
        <w:t>vælge at afregne efter trappemodellen tidligere</w:t>
      </w:r>
      <w:r w:rsidR="00632EB8">
        <w:rPr>
          <w:szCs w:val="22"/>
        </w:rPr>
        <w:t xml:space="preserve">, </w:t>
      </w:r>
      <w:r w:rsidR="009E3B11">
        <w:rPr>
          <w:szCs w:val="22"/>
        </w:rPr>
        <w:t>f.eks.</w:t>
      </w:r>
      <w:r w:rsidR="00632EB8">
        <w:rPr>
          <w:szCs w:val="22"/>
        </w:rPr>
        <w:t xml:space="preserve"> med virkning fra 1. januar 2014.</w:t>
      </w:r>
    </w:p>
    <w:p w:rsidR="00C66A4F" w:rsidRDefault="00C66A4F" w:rsidP="00CE32F0">
      <w:pPr>
        <w:jc w:val="both"/>
        <w:rPr>
          <w:szCs w:val="22"/>
        </w:rPr>
      </w:pPr>
    </w:p>
    <w:p w:rsidR="00C66A4F" w:rsidRDefault="00C66A4F" w:rsidP="00CE32F0">
      <w:pPr>
        <w:jc w:val="both"/>
        <w:rPr>
          <w:b/>
          <w:szCs w:val="22"/>
        </w:rPr>
      </w:pPr>
      <w:r>
        <w:rPr>
          <w:szCs w:val="22"/>
        </w:rPr>
        <w:t>Hvis en ejendom ændrer anvendelse, så den forvente</w:t>
      </w:r>
      <w:r w:rsidR="00632EB8">
        <w:rPr>
          <w:szCs w:val="22"/>
        </w:rPr>
        <w:t>de</w:t>
      </w:r>
      <w:r>
        <w:rPr>
          <w:szCs w:val="22"/>
        </w:rPr>
        <w:t xml:space="preserve"> andel af erhverv på markedsmæssige vilkår ændres, er ejendomsejeren forpligtet til at ændre den opgivne forventede procentfordeling i trappetilmeldingsordningen. Spildevandsforsyningsselskabet kan</w:t>
      </w:r>
      <w:r w:rsidR="001A63CD">
        <w:rPr>
          <w:szCs w:val="22"/>
        </w:rPr>
        <w:t>, jf. § 12, stk. 3,</w:t>
      </w:r>
      <w:r>
        <w:rPr>
          <w:szCs w:val="22"/>
        </w:rPr>
        <w:t xml:space="preserve"> justere i trappeberegningen i indeværende år eller afvente </w:t>
      </w:r>
      <w:r w:rsidR="00632EB8">
        <w:rPr>
          <w:szCs w:val="22"/>
        </w:rPr>
        <w:t xml:space="preserve">til </w:t>
      </w:r>
      <w:r>
        <w:rPr>
          <w:szCs w:val="22"/>
        </w:rPr>
        <w:t>den næstfølgende 1. januar, jf. ovennævnte eksempel</w:t>
      </w:r>
      <w:r w:rsidR="00632EB8">
        <w:rPr>
          <w:szCs w:val="22"/>
        </w:rPr>
        <w:t>.</w:t>
      </w:r>
    </w:p>
    <w:p w:rsidR="005B0DD5" w:rsidRDefault="005B0DD5" w:rsidP="00CE32F0">
      <w:pPr>
        <w:jc w:val="both"/>
        <w:rPr>
          <w:b/>
          <w:szCs w:val="22"/>
        </w:rPr>
      </w:pPr>
    </w:p>
    <w:p w:rsidR="00E65AAA" w:rsidRPr="00A90A6C" w:rsidRDefault="00127BF1" w:rsidP="00CE32F0">
      <w:pPr>
        <w:jc w:val="both"/>
        <w:rPr>
          <w:b/>
          <w:szCs w:val="22"/>
        </w:rPr>
      </w:pPr>
      <w:r>
        <w:rPr>
          <w:b/>
          <w:szCs w:val="22"/>
        </w:rPr>
        <w:t xml:space="preserve">Ad </w:t>
      </w:r>
      <w:r w:rsidR="001A2940">
        <w:rPr>
          <w:b/>
          <w:szCs w:val="22"/>
        </w:rPr>
        <w:t>9</w:t>
      </w:r>
      <w:r w:rsidR="00C66A4F">
        <w:rPr>
          <w:b/>
          <w:szCs w:val="22"/>
        </w:rPr>
        <w:t xml:space="preserve">. </w:t>
      </w:r>
      <w:r w:rsidR="00E65AAA">
        <w:rPr>
          <w:b/>
          <w:szCs w:val="22"/>
        </w:rPr>
        <w:t>A conto/efterregulering</w:t>
      </w:r>
    </w:p>
    <w:p w:rsidR="00E65AAA" w:rsidRPr="003C4FF8" w:rsidRDefault="00E65AAA" w:rsidP="00CE32F0">
      <w:pPr>
        <w:jc w:val="both"/>
        <w:rPr>
          <w:szCs w:val="22"/>
        </w:rPr>
      </w:pPr>
      <w:r w:rsidRPr="003C4FF8">
        <w:rPr>
          <w:szCs w:val="22"/>
        </w:rPr>
        <w:t>Der er ikke i loven fasts</w:t>
      </w:r>
      <w:r>
        <w:rPr>
          <w:szCs w:val="22"/>
        </w:rPr>
        <w:t>a</w:t>
      </w:r>
      <w:r w:rsidRPr="003C4FF8">
        <w:rPr>
          <w:szCs w:val="22"/>
        </w:rPr>
        <w:t xml:space="preserve">t nærmere regler for, hvordan opkrævningen skal foregå. Det er således det enkelte </w:t>
      </w:r>
      <w:r>
        <w:rPr>
          <w:szCs w:val="22"/>
        </w:rPr>
        <w:t>spildevandsforsyningsselskab</w:t>
      </w:r>
      <w:r w:rsidRPr="003C4FF8">
        <w:rPr>
          <w:szCs w:val="22"/>
        </w:rPr>
        <w:t>, der beslutter, hvordan opkrævningen skal foregå, herunder hvornår opkrævningen sker, antallet af rater m.v.</w:t>
      </w:r>
    </w:p>
    <w:p w:rsidR="00E65AAA" w:rsidRPr="003C4FF8" w:rsidRDefault="00E65AAA" w:rsidP="00CE32F0">
      <w:pPr>
        <w:jc w:val="both"/>
        <w:rPr>
          <w:szCs w:val="22"/>
        </w:rPr>
      </w:pPr>
    </w:p>
    <w:p w:rsidR="00E65AAA" w:rsidRPr="003C4FF8" w:rsidRDefault="00E65AAA" w:rsidP="00CE32F0">
      <w:pPr>
        <w:jc w:val="both"/>
        <w:rPr>
          <w:szCs w:val="22"/>
        </w:rPr>
      </w:pPr>
      <w:r w:rsidRPr="003C4FF8">
        <w:rPr>
          <w:szCs w:val="22"/>
        </w:rPr>
        <w:t xml:space="preserve">Ifølge loven skal den variable del af vandafledningsbidraget beregnes på baggrund af det målte vandforbrug, hvor der er krævet vandmåler. Der er altovervejende krav om vandmåler inden for </w:t>
      </w:r>
      <w:r>
        <w:rPr>
          <w:szCs w:val="22"/>
        </w:rPr>
        <w:t>spildevandsforsyningsselskab</w:t>
      </w:r>
      <w:r w:rsidRPr="003C4FF8">
        <w:rPr>
          <w:szCs w:val="22"/>
        </w:rPr>
        <w:t>ernes forsynings</w:t>
      </w:r>
      <w:r w:rsidR="000E1DF4">
        <w:rPr>
          <w:szCs w:val="22"/>
        </w:rPr>
        <w:t>-</w:t>
      </w:r>
      <w:r w:rsidRPr="003C4FF8">
        <w:rPr>
          <w:szCs w:val="22"/>
        </w:rPr>
        <w:t>områder.</w:t>
      </w:r>
    </w:p>
    <w:p w:rsidR="00E65AAA" w:rsidRPr="003C4FF8" w:rsidRDefault="00E65AAA" w:rsidP="00CE32F0">
      <w:pPr>
        <w:jc w:val="both"/>
        <w:rPr>
          <w:szCs w:val="22"/>
        </w:rPr>
      </w:pPr>
    </w:p>
    <w:p w:rsidR="00E65AAA" w:rsidRPr="003C4FF8" w:rsidRDefault="00E65AAA" w:rsidP="00CE32F0">
      <w:pPr>
        <w:jc w:val="both"/>
        <w:rPr>
          <w:szCs w:val="22"/>
        </w:rPr>
      </w:pPr>
      <w:r w:rsidRPr="003C4FF8">
        <w:rPr>
          <w:szCs w:val="22"/>
        </w:rPr>
        <w:t xml:space="preserve">Det er almindelig praksis, at opkrævning sker </w:t>
      </w:r>
      <w:r>
        <w:rPr>
          <w:szCs w:val="22"/>
        </w:rPr>
        <w:t>a</w:t>
      </w:r>
      <w:r w:rsidRPr="003C4FF8">
        <w:rPr>
          <w:szCs w:val="22"/>
        </w:rPr>
        <w:t xml:space="preserve"> conto på baggrund af det sidst kendte forbrug, og at endelig afregning foretages, når det målte forbrug foreligger – typisk i forbindelse med opkrævning for et efterfølgende år.</w:t>
      </w:r>
    </w:p>
    <w:p w:rsidR="00E65AAA" w:rsidRPr="003C4FF8" w:rsidRDefault="00E65AAA" w:rsidP="00CE32F0">
      <w:pPr>
        <w:jc w:val="both"/>
        <w:rPr>
          <w:szCs w:val="22"/>
        </w:rPr>
      </w:pPr>
    </w:p>
    <w:p w:rsidR="00E65AAA" w:rsidRPr="003C4FF8" w:rsidRDefault="00E65AAA" w:rsidP="00CE32F0">
      <w:pPr>
        <w:jc w:val="both"/>
        <w:rPr>
          <w:szCs w:val="22"/>
        </w:rPr>
      </w:pPr>
      <w:r w:rsidRPr="003C4FF8">
        <w:rPr>
          <w:szCs w:val="22"/>
        </w:rPr>
        <w:t xml:space="preserve">Det er Naturstyrelsens opfattelse, at en </w:t>
      </w:r>
      <w:r>
        <w:rPr>
          <w:szCs w:val="22"/>
        </w:rPr>
        <w:t xml:space="preserve">a </w:t>
      </w:r>
      <w:r w:rsidRPr="003C4FF8">
        <w:rPr>
          <w:szCs w:val="22"/>
        </w:rPr>
        <w:t xml:space="preserve">conto-opkrævning bør være så tæt på den forventede endelige opkrævning som muligt. Ved overgang til afregning efter den nye betalingsstruktur bør </w:t>
      </w:r>
      <w:r>
        <w:rPr>
          <w:szCs w:val="22"/>
        </w:rPr>
        <w:t xml:space="preserve">a </w:t>
      </w:r>
      <w:r w:rsidRPr="003C4FF8">
        <w:rPr>
          <w:szCs w:val="22"/>
        </w:rPr>
        <w:t xml:space="preserve">conto-opkrævningerne således fastsættes med udgangspunkt i den enkelte ejendoms forventede betaling efter den nye struktur.   </w:t>
      </w:r>
    </w:p>
    <w:p w:rsidR="00E65AAA" w:rsidRPr="003C4FF8" w:rsidRDefault="00E65AAA" w:rsidP="00CE32F0">
      <w:pPr>
        <w:jc w:val="both"/>
        <w:rPr>
          <w:szCs w:val="22"/>
        </w:rPr>
      </w:pPr>
    </w:p>
    <w:p w:rsidR="000031E3" w:rsidRDefault="00E65AAA" w:rsidP="00CE32F0">
      <w:pPr>
        <w:jc w:val="both"/>
        <w:rPr>
          <w:szCs w:val="22"/>
        </w:rPr>
      </w:pPr>
      <w:r w:rsidRPr="003C4FF8">
        <w:rPr>
          <w:szCs w:val="22"/>
        </w:rPr>
        <w:t xml:space="preserve">Naturstyrelsen finder imidlertid ikke, at der er noget til hinder for, at </w:t>
      </w:r>
      <w:r w:rsidR="00632EB8">
        <w:rPr>
          <w:szCs w:val="22"/>
        </w:rPr>
        <w:t xml:space="preserve">et </w:t>
      </w:r>
      <w:r>
        <w:rPr>
          <w:szCs w:val="22"/>
        </w:rPr>
        <w:t>spildevandsforsyningsselskab</w:t>
      </w:r>
      <w:r w:rsidR="00632EB8">
        <w:rPr>
          <w:szCs w:val="22"/>
        </w:rPr>
        <w:t xml:space="preserve"> undtagelsesvis</w:t>
      </w:r>
      <w:r w:rsidRPr="003C4FF8">
        <w:rPr>
          <w:szCs w:val="22"/>
        </w:rPr>
        <w:t xml:space="preserve"> i en indkøringsperiode opkræver på baggrund af et andet afregningsprincip, blot der efterfølgende reguleres, så alle ejendomme kommer til at betale efter den nye betalingsstruktur med virkning fra 1. januar 2014. </w:t>
      </w:r>
      <w:r w:rsidRPr="007C539A">
        <w:rPr>
          <w:szCs w:val="22"/>
        </w:rPr>
        <w:t xml:space="preserve">Hvis det er </w:t>
      </w:r>
      <w:r w:rsidR="00544FCC" w:rsidRPr="007C539A">
        <w:rPr>
          <w:szCs w:val="22"/>
        </w:rPr>
        <w:t xml:space="preserve">tidsmæssigt </w:t>
      </w:r>
      <w:r w:rsidRPr="007C539A">
        <w:rPr>
          <w:szCs w:val="22"/>
        </w:rPr>
        <w:t>vanskeligt for spildevandsforsynings</w:t>
      </w:r>
      <w:r w:rsidR="000E1DF4">
        <w:rPr>
          <w:szCs w:val="22"/>
        </w:rPr>
        <w:t>-</w:t>
      </w:r>
      <w:r w:rsidRPr="007C539A">
        <w:rPr>
          <w:szCs w:val="22"/>
        </w:rPr>
        <w:t>selskabet</w:t>
      </w:r>
      <w:r w:rsidRPr="003C4FF8">
        <w:rPr>
          <w:szCs w:val="22"/>
        </w:rPr>
        <w:t xml:space="preserve"> at anvende oplysningerne fra trappetilmeldingsordningen i forbindelse med første opkrævning, kan selskabet</w:t>
      </w:r>
      <w:r w:rsidR="00736258">
        <w:rPr>
          <w:szCs w:val="22"/>
        </w:rPr>
        <w:t xml:space="preserve"> </w:t>
      </w:r>
      <w:r w:rsidR="00632EB8">
        <w:rPr>
          <w:szCs w:val="22"/>
        </w:rPr>
        <w:t xml:space="preserve">således </w:t>
      </w:r>
      <w:r w:rsidRPr="003C4FF8">
        <w:rPr>
          <w:szCs w:val="22"/>
        </w:rPr>
        <w:t xml:space="preserve">uden at kende de konkrete oplysninger i trappetilmeldingen </w:t>
      </w:r>
      <w:r w:rsidR="00736258">
        <w:rPr>
          <w:szCs w:val="22"/>
        </w:rPr>
        <w:t>i første omgang</w:t>
      </w:r>
      <w:r w:rsidR="00736258" w:rsidRPr="003C4FF8">
        <w:rPr>
          <w:szCs w:val="22"/>
        </w:rPr>
        <w:t xml:space="preserve"> </w:t>
      </w:r>
      <w:r w:rsidRPr="003C4FF8">
        <w:rPr>
          <w:szCs w:val="22"/>
        </w:rPr>
        <w:t>opkræve med udgangspunkt i skøn for den enkelte ejendoms karakteristika</w:t>
      </w:r>
      <w:r w:rsidR="00736258">
        <w:rPr>
          <w:szCs w:val="22"/>
        </w:rPr>
        <w:t>.</w:t>
      </w:r>
      <w:r w:rsidRPr="003C4FF8">
        <w:rPr>
          <w:szCs w:val="22"/>
        </w:rPr>
        <w:t xml:space="preserve"> </w:t>
      </w:r>
      <w:r w:rsidR="00544FCC">
        <w:rPr>
          <w:szCs w:val="22"/>
        </w:rPr>
        <w:t xml:space="preserve">Naturstyrelsen vurderer, at </w:t>
      </w:r>
      <w:r w:rsidR="00544FCC">
        <w:rPr>
          <w:szCs w:val="22"/>
        </w:rPr>
        <w:lastRenderedPageBreak/>
        <w:t>s</w:t>
      </w:r>
      <w:r>
        <w:rPr>
          <w:szCs w:val="22"/>
        </w:rPr>
        <w:t>pildevandsforsyningsselskab</w:t>
      </w:r>
      <w:r w:rsidRPr="003C4FF8">
        <w:rPr>
          <w:szCs w:val="22"/>
        </w:rPr>
        <w:t xml:space="preserve">et </w:t>
      </w:r>
      <w:proofErr w:type="gramStart"/>
      <w:r w:rsidRPr="003C4FF8">
        <w:rPr>
          <w:szCs w:val="22"/>
        </w:rPr>
        <w:t>kan  opkræve</w:t>
      </w:r>
      <w:proofErr w:type="gramEnd"/>
      <w:r w:rsidRPr="003C4FF8">
        <w:rPr>
          <w:szCs w:val="22"/>
        </w:rPr>
        <w:t xml:space="preserve"> a conto med udgangspunkt i den nu gældende betalingsstruktur</w:t>
      </w:r>
      <w:r w:rsidR="00544FCC">
        <w:rPr>
          <w:szCs w:val="22"/>
        </w:rPr>
        <w:t>.</w:t>
      </w:r>
    </w:p>
    <w:p w:rsidR="000031E3" w:rsidRDefault="000031E3" w:rsidP="00CE32F0">
      <w:pPr>
        <w:jc w:val="both"/>
        <w:rPr>
          <w:szCs w:val="22"/>
        </w:rPr>
      </w:pPr>
    </w:p>
    <w:p w:rsidR="00E65AAA" w:rsidRDefault="00E65AAA" w:rsidP="00CE32F0">
      <w:pPr>
        <w:jc w:val="both"/>
        <w:rPr>
          <w:szCs w:val="22"/>
        </w:rPr>
      </w:pPr>
      <w:r>
        <w:rPr>
          <w:szCs w:val="22"/>
        </w:rPr>
        <w:t>Takstberegningen efter trappemodellen skal ske pr. 1. januar 2014. For de spildevandsforsyningsselskaber, som har svært ved/ikke kan nå at få rettet økonomisystemet til, og derfor må opkræve a conto-beløb</w:t>
      </w:r>
      <w:r w:rsidR="00632EB8">
        <w:rPr>
          <w:szCs w:val="22"/>
        </w:rPr>
        <w:t xml:space="preserve">, som ikke er baseret på de faktiske tilmeldinger, jf. afsnit </w:t>
      </w:r>
      <w:r w:rsidR="009E3B11">
        <w:rPr>
          <w:szCs w:val="22"/>
        </w:rPr>
        <w:t>4</w:t>
      </w:r>
      <w:r>
        <w:rPr>
          <w:szCs w:val="22"/>
        </w:rPr>
        <w:t>, skal ved opgørelsen beregne det variable bidrag efter trappemodellen fra 1. januar 2014.</w:t>
      </w:r>
    </w:p>
    <w:p w:rsidR="00E65AAA" w:rsidRPr="003C4FF8" w:rsidRDefault="00E65AAA" w:rsidP="00CE32F0">
      <w:pPr>
        <w:jc w:val="both"/>
        <w:rPr>
          <w:szCs w:val="22"/>
        </w:rPr>
      </w:pPr>
    </w:p>
    <w:p w:rsidR="00E65AAA" w:rsidRPr="003C4FF8" w:rsidRDefault="00E65AAA" w:rsidP="00CE32F0">
      <w:pPr>
        <w:jc w:val="both"/>
        <w:rPr>
          <w:szCs w:val="22"/>
        </w:rPr>
      </w:pPr>
      <w:r w:rsidRPr="003C4FF8">
        <w:rPr>
          <w:szCs w:val="22"/>
        </w:rPr>
        <w:t>Regulering som følge af evt. over/underbudgettering sker efter de gældende regler, herunder hvile</w:t>
      </w:r>
      <w:r w:rsidR="005B0DD5">
        <w:rPr>
          <w:szCs w:val="22"/>
        </w:rPr>
        <w:t xml:space="preserve"> </w:t>
      </w:r>
      <w:r w:rsidRPr="003C4FF8">
        <w:rPr>
          <w:szCs w:val="22"/>
        </w:rPr>
        <w:t>i</w:t>
      </w:r>
      <w:r w:rsidR="005B0DD5">
        <w:rPr>
          <w:szCs w:val="22"/>
        </w:rPr>
        <w:t xml:space="preserve"> </w:t>
      </w:r>
      <w:r w:rsidRPr="003C4FF8">
        <w:rPr>
          <w:szCs w:val="22"/>
        </w:rPr>
        <w:t>sig</w:t>
      </w:r>
      <w:r w:rsidR="005B0DD5">
        <w:rPr>
          <w:szCs w:val="22"/>
        </w:rPr>
        <w:t xml:space="preserve"> </w:t>
      </w:r>
      <w:r w:rsidRPr="003C4FF8">
        <w:rPr>
          <w:szCs w:val="22"/>
        </w:rPr>
        <w:t>selv-princippet og prisloftsbekendtgørelsen.</w:t>
      </w:r>
    </w:p>
    <w:p w:rsidR="00E65AAA" w:rsidRPr="003C4FF8" w:rsidRDefault="00E65AAA" w:rsidP="00CE32F0">
      <w:pPr>
        <w:jc w:val="both"/>
        <w:rPr>
          <w:szCs w:val="22"/>
        </w:rPr>
      </w:pPr>
    </w:p>
    <w:p w:rsidR="00E65AAA" w:rsidRPr="003C4FF8" w:rsidRDefault="00E65AAA" w:rsidP="00CE32F0">
      <w:pPr>
        <w:jc w:val="both"/>
        <w:rPr>
          <w:szCs w:val="22"/>
        </w:rPr>
      </w:pPr>
      <w:r w:rsidRPr="003C4FF8">
        <w:rPr>
          <w:szCs w:val="22"/>
        </w:rPr>
        <w:t>Hvis der opkræves på baggrund af en a</w:t>
      </w:r>
      <w:r>
        <w:rPr>
          <w:szCs w:val="22"/>
        </w:rPr>
        <w:t xml:space="preserve"> </w:t>
      </w:r>
      <w:r w:rsidRPr="003C4FF8">
        <w:rPr>
          <w:szCs w:val="22"/>
        </w:rPr>
        <w:t>conto</w:t>
      </w:r>
      <w:r w:rsidR="00736258">
        <w:rPr>
          <w:szCs w:val="22"/>
        </w:rPr>
        <w:t>-</w:t>
      </w:r>
      <w:r w:rsidRPr="003C4FF8">
        <w:rPr>
          <w:szCs w:val="22"/>
        </w:rPr>
        <w:t xml:space="preserve">model, </w:t>
      </w:r>
      <w:r w:rsidR="00632EB8">
        <w:rPr>
          <w:szCs w:val="22"/>
        </w:rPr>
        <w:t xml:space="preserve">der ikke baserer sig på de faktiske tilmeldinger, </w:t>
      </w:r>
      <w:r w:rsidRPr="003C4FF8">
        <w:rPr>
          <w:szCs w:val="22"/>
        </w:rPr>
        <w:t>er spildevands</w:t>
      </w:r>
      <w:r>
        <w:rPr>
          <w:szCs w:val="22"/>
        </w:rPr>
        <w:t xml:space="preserve">elskaberne selv ansvarlige for </w:t>
      </w:r>
      <w:r w:rsidRPr="003C4FF8">
        <w:rPr>
          <w:szCs w:val="22"/>
        </w:rPr>
        <w:t>at informere selskabets forbrugere herom.</w:t>
      </w:r>
    </w:p>
    <w:p w:rsidR="005B0DD5" w:rsidRDefault="005B0DD5" w:rsidP="00CE32F0">
      <w:pPr>
        <w:jc w:val="both"/>
        <w:rPr>
          <w:szCs w:val="22"/>
        </w:rPr>
      </w:pPr>
    </w:p>
    <w:p w:rsidR="00E65AAA" w:rsidRDefault="00E65AAA" w:rsidP="00CE32F0">
      <w:pPr>
        <w:jc w:val="both"/>
        <w:rPr>
          <w:b/>
          <w:szCs w:val="22"/>
        </w:rPr>
      </w:pPr>
      <w:r w:rsidRPr="00A90A6C">
        <w:rPr>
          <w:b/>
          <w:szCs w:val="22"/>
        </w:rPr>
        <w:t xml:space="preserve">Ad </w:t>
      </w:r>
      <w:r w:rsidR="001A2940">
        <w:rPr>
          <w:b/>
          <w:szCs w:val="22"/>
        </w:rPr>
        <w:t>10</w:t>
      </w:r>
      <w:r w:rsidRPr="00A90A6C">
        <w:rPr>
          <w:b/>
          <w:szCs w:val="22"/>
        </w:rPr>
        <w:t xml:space="preserve">. </w:t>
      </w:r>
      <w:r>
        <w:rPr>
          <w:b/>
          <w:szCs w:val="22"/>
        </w:rPr>
        <w:t>Varianter af b</w:t>
      </w:r>
      <w:r w:rsidRPr="00A90A6C">
        <w:rPr>
          <w:b/>
          <w:szCs w:val="22"/>
        </w:rPr>
        <w:t>eregning af vandafledningsbidrag</w:t>
      </w:r>
    </w:p>
    <w:p w:rsidR="00E65AAA" w:rsidRDefault="00E65AAA" w:rsidP="00CE32F0">
      <w:pPr>
        <w:jc w:val="both"/>
        <w:rPr>
          <w:szCs w:val="22"/>
        </w:rPr>
      </w:pPr>
    </w:p>
    <w:p w:rsidR="00E65AAA" w:rsidRPr="00A90A6C" w:rsidRDefault="001A2940" w:rsidP="00CE32F0">
      <w:pPr>
        <w:jc w:val="both"/>
        <w:rPr>
          <w:b/>
          <w:szCs w:val="22"/>
        </w:rPr>
      </w:pPr>
      <w:r>
        <w:rPr>
          <w:b/>
          <w:szCs w:val="22"/>
        </w:rPr>
        <w:t>10</w:t>
      </w:r>
      <w:r w:rsidR="00E65AAA">
        <w:rPr>
          <w:b/>
          <w:szCs w:val="22"/>
        </w:rPr>
        <w:t xml:space="preserve">. a </w:t>
      </w:r>
      <w:r w:rsidR="00E65AAA" w:rsidRPr="00A90A6C">
        <w:rPr>
          <w:b/>
          <w:szCs w:val="22"/>
        </w:rPr>
        <w:t>Justeret betalingsprincip</w:t>
      </w:r>
    </w:p>
    <w:p w:rsidR="00E65AAA" w:rsidRDefault="008323A7" w:rsidP="00CE32F0">
      <w:pPr>
        <w:jc w:val="both"/>
        <w:rPr>
          <w:szCs w:val="22"/>
        </w:rPr>
      </w:pPr>
      <w:r>
        <w:rPr>
          <w:szCs w:val="22"/>
        </w:rPr>
        <w:t xml:space="preserve">Ejendomme, som har en tilladelse efter lovens § 2 a, stk. 3, - </w:t>
      </w:r>
      <w:r w:rsidR="009E3B11">
        <w:rPr>
          <w:szCs w:val="22"/>
        </w:rPr>
        <w:t>det vil sige</w:t>
      </w:r>
      <w:r>
        <w:rPr>
          <w:szCs w:val="22"/>
        </w:rPr>
        <w:t xml:space="preserve"> efter det justerede betalingsprincip – og derfor alene er tilsluttet et spildevands</w:t>
      </w:r>
      <w:r w:rsidRPr="005B0DD5">
        <w:rPr>
          <w:i/>
          <w:szCs w:val="22"/>
        </w:rPr>
        <w:t>rense</w:t>
      </w:r>
      <w:r w:rsidR="000E1DF4">
        <w:rPr>
          <w:i/>
          <w:szCs w:val="22"/>
        </w:rPr>
        <w:t>-</w:t>
      </w:r>
      <w:r>
        <w:rPr>
          <w:szCs w:val="22"/>
        </w:rPr>
        <w:t>forsyningsselskab, skal ikke betale vandafledningsbidrag efter trappemodellen som beskrevet i afsnit 2 og 5. Bekendtgørelsen fastsætter i § 5, at vandafledningsbidraget for disse ejendomme skal beregnes som vandforbrug</w:t>
      </w:r>
      <w:r w:rsidR="00632EB8">
        <w:rPr>
          <w:szCs w:val="22"/>
        </w:rPr>
        <w:t>et</w:t>
      </w:r>
      <w:r>
        <w:rPr>
          <w:szCs w:val="22"/>
        </w:rPr>
        <w:t xml:space="preserve"> (se afsnit </w:t>
      </w:r>
      <w:r w:rsidR="00BD064A">
        <w:rPr>
          <w:szCs w:val="22"/>
        </w:rPr>
        <w:t>5</w:t>
      </w:r>
      <w:r>
        <w:rPr>
          <w:szCs w:val="22"/>
        </w:rPr>
        <w:t xml:space="preserve">) multipliceret med den kubikmetertakst, som er fastsat for trin 2. </w:t>
      </w:r>
    </w:p>
    <w:p w:rsidR="008323A7" w:rsidRDefault="008323A7" w:rsidP="00CE32F0">
      <w:pPr>
        <w:jc w:val="both"/>
        <w:rPr>
          <w:szCs w:val="22"/>
        </w:rPr>
      </w:pPr>
    </w:p>
    <w:p w:rsidR="008323A7" w:rsidRDefault="008323A7" w:rsidP="00D16800">
      <w:pPr>
        <w:rPr>
          <w:szCs w:val="22"/>
        </w:rPr>
      </w:pPr>
      <w:r>
        <w:rPr>
          <w:szCs w:val="22"/>
        </w:rPr>
        <w:t>Dette vil sige, at hele vandforbruget fra ejendomme, som har tilladelse til det justerede betalingsprincip, skal multipliceres med kubikmetertaksten for trin 2, herunder også de første 500 m³. Dette gælder alene for ejendomme, som kun er tilsluttet spildevands</w:t>
      </w:r>
      <w:r w:rsidRPr="005B0DD5">
        <w:rPr>
          <w:i/>
          <w:szCs w:val="22"/>
        </w:rPr>
        <w:t>rense</w:t>
      </w:r>
      <w:r>
        <w:rPr>
          <w:szCs w:val="22"/>
        </w:rPr>
        <w:t>forsyningsselskabet</w:t>
      </w:r>
      <w:r w:rsidR="00632EB8">
        <w:rPr>
          <w:szCs w:val="22"/>
        </w:rPr>
        <w:t>, og som er omfattet af det justerede betalingsprincip</w:t>
      </w:r>
      <w:r>
        <w:rPr>
          <w:szCs w:val="22"/>
        </w:rPr>
        <w:t>. Alle andre ejendomme i samme forsyningsområde, som er tilsluttet</w:t>
      </w:r>
      <w:r w:rsidR="00D16800">
        <w:rPr>
          <w:szCs w:val="22"/>
        </w:rPr>
        <w:t xml:space="preserve"> </w:t>
      </w:r>
      <w:r>
        <w:rPr>
          <w:szCs w:val="22"/>
        </w:rPr>
        <w:t>såvel spildevands</w:t>
      </w:r>
      <w:r w:rsidRPr="005B0DD5">
        <w:rPr>
          <w:i/>
          <w:szCs w:val="22"/>
        </w:rPr>
        <w:t>rense</w:t>
      </w:r>
      <w:r>
        <w:rPr>
          <w:szCs w:val="22"/>
        </w:rPr>
        <w:t>forsyningsselskabet som spildevands</w:t>
      </w:r>
      <w:r w:rsidRPr="005B0DD5">
        <w:rPr>
          <w:i/>
          <w:szCs w:val="22"/>
        </w:rPr>
        <w:t>transport</w:t>
      </w:r>
      <w:r w:rsidR="00D16800">
        <w:rPr>
          <w:i/>
          <w:szCs w:val="22"/>
        </w:rPr>
        <w:t>-</w:t>
      </w:r>
      <w:r>
        <w:rPr>
          <w:szCs w:val="22"/>
        </w:rPr>
        <w:t>forsyningsselskabet</w:t>
      </w:r>
      <w:r w:rsidR="00632EB8">
        <w:rPr>
          <w:szCs w:val="22"/>
        </w:rPr>
        <w:t>,</w:t>
      </w:r>
      <w:r>
        <w:rPr>
          <w:szCs w:val="22"/>
        </w:rPr>
        <w:t xml:space="preserve"> skal afregnes som beskrevet i afsnit 2</w:t>
      </w:r>
      <w:r w:rsidR="00BD064A">
        <w:rPr>
          <w:szCs w:val="22"/>
        </w:rPr>
        <w:t xml:space="preserve"> og 7</w:t>
      </w:r>
      <w:r>
        <w:rPr>
          <w:szCs w:val="22"/>
        </w:rPr>
        <w:t xml:space="preserve">, </w:t>
      </w:r>
      <w:r w:rsidR="00BD064A">
        <w:rPr>
          <w:szCs w:val="22"/>
        </w:rPr>
        <w:t>det vil sige</w:t>
      </w:r>
      <w:r>
        <w:rPr>
          <w:szCs w:val="22"/>
        </w:rPr>
        <w:t xml:space="preserve"> efter §§ 3-4 og 7. Se dog afsnit </w:t>
      </w:r>
      <w:r w:rsidR="00BD064A">
        <w:rPr>
          <w:szCs w:val="22"/>
        </w:rPr>
        <w:t>10</w:t>
      </w:r>
      <w:r>
        <w:rPr>
          <w:szCs w:val="22"/>
        </w:rPr>
        <w:t xml:space="preserve"> b om ejendomme, som </w:t>
      </w:r>
      <w:r w:rsidR="00BD064A">
        <w:rPr>
          <w:szCs w:val="22"/>
        </w:rPr>
        <w:t>har</w:t>
      </w:r>
      <w:r>
        <w:rPr>
          <w:szCs w:val="22"/>
        </w:rPr>
        <w:t xml:space="preserve"> nedslag eller fritagelse efter § 2 b. </w:t>
      </w:r>
    </w:p>
    <w:p w:rsidR="00181476" w:rsidRDefault="00181476" w:rsidP="00CE32F0">
      <w:pPr>
        <w:jc w:val="both"/>
        <w:rPr>
          <w:szCs w:val="22"/>
        </w:rPr>
      </w:pPr>
    </w:p>
    <w:p w:rsidR="00181476" w:rsidRDefault="00181476" w:rsidP="00CE32F0">
      <w:pPr>
        <w:jc w:val="both"/>
        <w:rPr>
          <w:szCs w:val="22"/>
        </w:rPr>
      </w:pPr>
      <w:r>
        <w:rPr>
          <w:szCs w:val="22"/>
        </w:rPr>
        <w:t>I denne forbindelse er det vigtigt at være opmærksom på, at såvel spildevands</w:t>
      </w:r>
      <w:r w:rsidR="000E1DF4">
        <w:rPr>
          <w:szCs w:val="22"/>
        </w:rPr>
        <w:t>-</w:t>
      </w:r>
      <w:r w:rsidRPr="005B0DD5">
        <w:rPr>
          <w:i/>
          <w:szCs w:val="22"/>
        </w:rPr>
        <w:t>transport</w:t>
      </w:r>
      <w:r>
        <w:rPr>
          <w:szCs w:val="22"/>
        </w:rPr>
        <w:t>forsyningsselskabet som spildevands</w:t>
      </w:r>
      <w:r w:rsidRPr="005B0DD5">
        <w:rPr>
          <w:i/>
          <w:szCs w:val="22"/>
        </w:rPr>
        <w:t>rense</w:t>
      </w:r>
      <w:r>
        <w:rPr>
          <w:szCs w:val="22"/>
        </w:rPr>
        <w:t>forsyn</w:t>
      </w:r>
      <w:r w:rsidR="00BD064A">
        <w:rPr>
          <w:szCs w:val="22"/>
        </w:rPr>
        <w:t>ingsselskabet er et selvstændige</w:t>
      </w:r>
      <w:r>
        <w:rPr>
          <w:szCs w:val="22"/>
        </w:rPr>
        <w:t xml:space="preserve"> spildevandsforsyningsselskab</w:t>
      </w:r>
      <w:r w:rsidR="00BD064A">
        <w:rPr>
          <w:szCs w:val="22"/>
        </w:rPr>
        <w:t>er</w:t>
      </w:r>
      <w:r>
        <w:rPr>
          <w:szCs w:val="22"/>
        </w:rPr>
        <w:t xml:space="preserve"> og derfor skal fastsætte </w:t>
      </w:r>
      <w:r w:rsidR="00632EB8">
        <w:rPr>
          <w:szCs w:val="22"/>
        </w:rPr>
        <w:t xml:space="preserve">takster for </w:t>
      </w:r>
      <w:r>
        <w:rPr>
          <w:szCs w:val="22"/>
        </w:rPr>
        <w:t xml:space="preserve">hver sin trappe, jf. bekendtgørelsens § 2. </w:t>
      </w:r>
    </w:p>
    <w:p w:rsidR="00DF03A6" w:rsidRDefault="00DF03A6" w:rsidP="00CE32F0">
      <w:pPr>
        <w:jc w:val="both"/>
        <w:rPr>
          <w:szCs w:val="22"/>
        </w:rPr>
      </w:pPr>
    </w:p>
    <w:p w:rsidR="00DF03A6" w:rsidRDefault="00DF03A6" w:rsidP="00CE32F0">
      <w:pPr>
        <w:jc w:val="both"/>
        <w:rPr>
          <w:szCs w:val="22"/>
        </w:rPr>
      </w:pPr>
      <w:r>
        <w:rPr>
          <w:szCs w:val="22"/>
        </w:rPr>
        <w:t xml:space="preserve">Ejendomme, som har en tilladelse efter lovens § 2 a, stk. 3, - det vil sige efter det justerede betalingsprincip – skal ikke tilmelde sig på </w:t>
      </w:r>
      <w:hyperlink r:id="rId14" w:history="1">
        <w:r w:rsidRPr="00C57264">
          <w:rPr>
            <w:rStyle w:val="Hyperlink"/>
            <w:szCs w:val="22"/>
          </w:rPr>
          <w:t>www.trappetilmedling.dk</w:t>
        </w:r>
      </w:hyperlink>
      <w:r>
        <w:rPr>
          <w:szCs w:val="22"/>
        </w:rPr>
        <w:t>. Baggrunden herfor er, at det er lagt til grund, at alle ejendomme, der har en tilladelse efter lovens § 2 a, stk. 3, anvendes til erhverv, der opererer på markedsmæssige vilkår.</w:t>
      </w:r>
    </w:p>
    <w:p w:rsidR="00DF03A6" w:rsidRDefault="00DF03A6" w:rsidP="00CE32F0">
      <w:pPr>
        <w:jc w:val="both"/>
        <w:rPr>
          <w:szCs w:val="22"/>
        </w:rPr>
      </w:pPr>
    </w:p>
    <w:p w:rsidR="00DF03A6" w:rsidRDefault="00033E6A" w:rsidP="00CE32F0">
      <w:pPr>
        <w:jc w:val="both"/>
        <w:rPr>
          <w:szCs w:val="22"/>
        </w:rPr>
      </w:pPr>
      <w:r>
        <w:rPr>
          <w:szCs w:val="22"/>
        </w:rPr>
        <w:t xml:space="preserve">Spildevandsselskabet </w:t>
      </w:r>
      <w:r w:rsidR="00DF03A6">
        <w:rPr>
          <w:szCs w:val="22"/>
        </w:rPr>
        <w:t xml:space="preserve">skal af egen drift beregne vandafledningsbidraget efter trin 2 for disse ejendomme. </w:t>
      </w:r>
    </w:p>
    <w:p w:rsidR="00DF03A6" w:rsidRDefault="00DF03A6" w:rsidP="00CE32F0">
      <w:pPr>
        <w:jc w:val="both"/>
        <w:rPr>
          <w:szCs w:val="22"/>
        </w:rPr>
      </w:pPr>
    </w:p>
    <w:p w:rsidR="00D16800" w:rsidRDefault="00D16800" w:rsidP="00CE32F0">
      <w:pPr>
        <w:jc w:val="both"/>
        <w:rPr>
          <w:szCs w:val="22"/>
        </w:rPr>
      </w:pPr>
    </w:p>
    <w:p w:rsidR="00D16800" w:rsidRDefault="00D16800" w:rsidP="00CE32F0">
      <w:pPr>
        <w:jc w:val="both"/>
        <w:rPr>
          <w:szCs w:val="22"/>
        </w:rPr>
      </w:pPr>
    </w:p>
    <w:p w:rsidR="00E65AAA" w:rsidRPr="00A90A6C" w:rsidRDefault="001A2940" w:rsidP="00CE32F0">
      <w:pPr>
        <w:jc w:val="both"/>
        <w:rPr>
          <w:b/>
          <w:szCs w:val="22"/>
        </w:rPr>
      </w:pPr>
      <w:r>
        <w:rPr>
          <w:b/>
          <w:szCs w:val="22"/>
        </w:rPr>
        <w:lastRenderedPageBreak/>
        <w:t>10</w:t>
      </w:r>
      <w:r w:rsidR="00E65AAA">
        <w:rPr>
          <w:b/>
          <w:szCs w:val="22"/>
        </w:rPr>
        <w:t xml:space="preserve">. b </w:t>
      </w:r>
      <w:r w:rsidR="00E65AAA" w:rsidRPr="00A90A6C">
        <w:rPr>
          <w:b/>
          <w:szCs w:val="22"/>
        </w:rPr>
        <w:t>Nedslag eller fritagelse</w:t>
      </w:r>
      <w:r w:rsidR="00E65AAA">
        <w:rPr>
          <w:b/>
          <w:szCs w:val="22"/>
        </w:rPr>
        <w:t xml:space="preserve"> efter § 2 b</w:t>
      </w:r>
    </w:p>
    <w:p w:rsidR="00E65AAA" w:rsidRDefault="00DF778C" w:rsidP="00CE32F0">
      <w:pPr>
        <w:jc w:val="both"/>
        <w:rPr>
          <w:szCs w:val="22"/>
        </w:rPr>
      </w:pPr>
      <w:r>
        <w:rPr>
          <w:szCs w:val="22"/>
        </w:rPr>
        <w:t>Der er for ejendomme, for hvilke der i medfør af lovens § 2 b helt eller delvist er foretaget nedsættelse eller fritagelse for betaling af vandforbrug, fastsat en særregel i bekendtgørelsens § 6. Således skal den variable del af vandaflednings</w:t>
      </w:r>
      <w:r w:rsidR="000E1DF4">
        <w:rPr>
          <w:szCs w:val="22"/>
        </w:rPr>
        <w:t>-</w:t>
      </w:r>
      <w:r>
        <w:rPr>
          <w:szCs w:val="22"/>
        </w:rPr>
        <w:t>bidraget beregnes således, at der ikke skal betales vandafledningsbidrag</w:t>
      </w:r>
      <w:r w:rsidR="00C66A4F">
        <w:rPr>
          <w:szCs w:val="22"/>
        </w:rPr>
        <w:t xml:space="preserve"> efter trappemodellen</w:t>
      </w:r>
      <w:r>
        <w:rPr>
          <w:szCs w:val="22"/>
        </w:rPr>
        <w:t xml:space="preserve"> for den del, der er foretaget nedsættelse eller fritagelse for. For resten af vandforbruget skal trappemodellen benyttes, såfremt der i ejendommen er erhverv, som opererer på markedsmæssige vilkår.</w:t>
      </w:r>
    </w:p>
    <w:p w:rsidR="00DF778C" w:rsidRDefault="00DF778C" w:rsidP="00CE32F0">
      <w:pPr>
        <w:jc w:val="both"/>
        <w:rPr>
          <w:szCs w:val="22"/>
        </w:rPr>
      </w:pPr>
    </w:p>
    <w:p w:rsidR="00DF778C" w:rsidRDefault="00DF778C" w:rsidP="00CE32F0">
      <w:pPr>
        <w:jc w:val="both"/>
        <w:rPr>
          <w:szCs w:val="22"/>
        </w:rPr>
      </w:pPr>
      <w:r>
        <w:rPr>
          <w:szCs w:val="22"/>
        </w:rPr>
        <w:t xml:space="preserve">Det vil sige, at spildevandsforsyningsselskabet i første omgang fra vandforbruget skal fratrække den del af forbruget, som der er givet nedsættelse eller fritagelse for. Herefter beregnes vandafledningsbidraget som for alle andre for den resterende del af vandforbruget, hvilket vil sige enten efter § 3 for ejendomme, hvorfra der udelukkende drives erhverv på markedsmæssige vilkår, efter § 4 for ejendomme, hvorfra er delvist drives erhverv på markedsmæssige vilkår, efter § 5 for ejendomme, som har tilladelse til det justerede betalingsprincip, eller efter § 7 for øvrige ejendomme, herunder boligejendomme. </w:t>
      </w:r>
    </w:p>
    <w:p w:rsidR="00E65AAA" w:rsidRDefault="00E65AAA" w:rsidP="00CE32F0">
      <w:pPr>
        <w:jc w:val="both"/>
        <w:rPr>
          <w:szCs w:val="22"/>
        </w:rPr>
      </w:pPr>
    </w:p>
    <w:p w:rsidR="00AF00F6" w:rsidRDefault="00AF00F6" w:rsidP="00CE32F0">
      <w:pPr>
        <w:jc w:val="both"/>
        <w:rPr>
          <w:szCs w:val="22"/>
        </w:rPr>
      </w:pPr>
      <w:r>
        <w:rPr>
          <w:szCs w:val="22"/>
        </w:rPr>
        <w:t>Eksempel:</w:t>
      </w:r>
    </w:p>
    <w:p w:rsidR="00AF00F6" w:rsidRDefault="00AF00F6" w:rsidP="00CE32F0">
      <w:pPr>
        <w:jc w:val="both"/>
        <w:rPr>
          <w:szCs w:val="22"/>
        </w:rPr>
      </w:pPr>
    </w:p>
    <w:p w:rsidR="00AF00F6" w:rsidRDefault="00AF00F6" w:rsidP="00CE32F0">
      <w:pPr>
        <w:jc w:val="both"/>
        <w:rPr>
          <w:szCs w:val="22"/>
        </w:rPr>
      </w:pPr>
      <w:r>
        <w:rPr>
          <w:szCs w:val="22"/>
        </w:rPr>
        <w:t xml:space="preserve">En ejendom, hvorfra der delvist (70 %) drives erhverv på markedsmæssige vilkår, afleder 25.000 m³. Der er givet nedsættelse for 3.000 m³ efter § 2 b, stk. 2, for vand, som hidrører fra den erhvervsmæssige del. </w:t>
      </w:r>
    </w:p>
    <w:p w:rsidR="00AF00F6" w:rsidRDefault="00AF00F6" w:rsidP="00CE32F0">
      <w:pPr>
        <w:jc w:val="both"/>
        <w:rPr>
          <w:szCs w:val="22"/>
        </w:rPr>
      </w:pPr>
    </w:p>
    <w:p w:rsidR="00AF00F6" w:rsidRDefault="00AF00F6" w:rsidP="00CE32F0">
      <w:pPr>
        <w:jc w:val="both"/>
        <w:rPr>
          <w:szCs w:val="22"/>
        </w:rPr>
      </w:pPr>
      <w:r>
        <w:rPr>
          <w:szCs w:val="22"/>
        </w:rPr>
        <w:t xml:space="preserve">Ejendommens vandafledningsbidrag beregnes således: </w:t>
      </w:r>
    </w:p>
    <w:p w:rsidR="00C66A4F" w:rsidRDefault="00C66A4F" w:rsidP="00CE32F0">
      <w:pPr>
        <w:jc w:val="both"/>
        <w:rPr>
          <w:szCs w:val="22"/>
        </w:rPr>
      </w:pPr>
    </w:p>
    <w:p w:rsidR="00C66A4F" w:rsidRDefault="00C66A4F" w:rsidP="00CE32F0">
      <w:pPr>
        <w:numPr>
          <w:ilvl w:val="0"/>
          <w:numId w:val="28"/>
        </w:numPr>
        <w:jc w:val="both"/>
        <w:rPr>
          <w:szCs w:val="22"/>
        </w:rPr>
      </w:pPr>
      <w:r w:rsidRPr="00C66A4F">
        <w:rPr>
          <w:szCs w:val="22"/>
        </w:rPr>
        <w:t>7.500 m</w:t>
      </w:r>
      <w:r w:rsidR="00BD064A">
        <w:rPr>
          <w:szCs w:val="22"/>
        </w:rPr>
        <w:t>³ (30 %) + 500 m³ i alt 8.000 m³</w:t>
      </w:r>
      <w:r w:rsidRPr="00C66A4F">
        <w:rPr>
          <w:szCs w:val="22"/>
        </w:rPr>
        <w:t xml:space="preserve"> afregnes efter trin 1.</w:t>
      </w:r>
      <w:r>
        <w:rPr>
          <w:szCs w:val="22"/>
        </w:rPr>
        <w:t xml:space="preserve"> </w:t>
      </w:r>
    </w:p>
    <w:p w:rsidR="00C66A4F" w:rsidRDefault="00BD064A" w:rsidP="00CE32F0">
      <w:pPr>
        <w:numPr>
          <w:ilvl w:val="0"/>
          <w:numId w:val="27"/>
        </w:numPr>
        <w:jc w:val="both"/>
        <w:rPr>
          <w:szCs w:val="22"/>
        </w:rPr>
      </w:pPr>
      <w:r>
        <w:rPr>
          <w:szCs w:val="22"/>
        </w:rPr>
        <w:t>25.000 m³ – 8.000 m³ – 3.000 m³</w:t>
      </w:r>
      <w:r w:rsidR="00C66A4F" w:rsidRPr="005B7459">
        <w:rPr>
          <w:szCs w:val="22"/>
        </w:rPr>
        <w:t xml:space="preserve"> i alt 14.000 m3 afregnes efter trin 2.</w:t>
      </w:r>
    </w:p>
    <w:p w:rsidR="00E65AAA" w:rsidRDefault="00C66A4F" w:rsidP="00CE32F0">
      <w:pPr>
        <w:jc w:val="both"/>
        <w:rPr>
          <w:szCs w:val="22"/>
        </w:rPr>
      </w:pPr>
      <w:r w:rsidRPr="00C66A4F" w:rsidDel="00C66A4F">
        <w:rPr>
          <w:szCs w:val="22"/>
        </w:rPr>
        <w:t xml:space="preserve"> </w:t>
      </w:r>
    </w:p>
    <w:p w:rsidR="00E65AAA" w:rsidRPr="00DE65E3" w:rsidRDefault="001A2940" w:rsidP="00CE32F0">
      <w:pPr>
        <w:jc w:val="both"/>
        <w:rPr>
          <w:b/>
          <w:szCs w:val="22"/>
        </w:rPr>
      </w:pPr>
      <w:r>
        <w:rPr>
          <w:b/>
          <w:szCs w:val="22"/>
        </w:rPr>
        <w:t>10</w:t>
      </w:r>
      <w:r w:rsidR="00E65AAA" w:rsidRPr="00DE65E3">
        <w:rPr>
          <w:b/>
          <w:szCs w:val="22"/>
        </w:rPr>
        <w:t>.c Anden afledning til kloak end fra vandforbruget</w:t>
      </w:r>
    </w:p>
    <w:p w:rsidR="00E65AAA" w:rsidRDefault="00E65AAA" w:rsidP="00CE32F0">
      <w:pPr>
        <w:jc w:val="both"/>
        <w:rPr>
          <w:szCs w:val="22"/>
        </w:rPr>
      </w:pPr>
      <w:r>
        <w:rPr>
          <w:szCs w:val="22"/>
        </w:rPr>
        <w:t xml:space="preserve">Der kan afledes vand til kloak fra en ejendom fra andet sted end fra vandforbruget </w:t>
      </w:r>
      <w:r w:rsidR="009E3B11">
        <w:rPr>
          <w:szCs w:val="22"/>
        </w:rPr>
        <w:t>f.eks.</w:t>
      </w:r>
      <w:r>
        <w:rPr>
          <w:szCs w:val="22"/>
        </w:rPr>
        <w:t xml:space="preserve"> afværgevand, vand opstået i produktionen m.m. Hvis den ekstra afledte vandmængde kommer fra den markedsmæssige virksomhed på ejendommen, indgår den afledte vandmængde i trappeberegningen. Hvis der derimod er tale om afledning af vand fra en ikke markedsmæssig virksomhed</w:t>
      </w:r>
      <w:r w:rsidR="00632EB8">
        <w:rPr>
          <w:szCs w:val="22"/>
        </w:rPr>
        <w:t>,</w:t>
      </w:r>
      <w:r>
        <w:rPr>
          <w:szCs w:val="22"/>
        </w:rPr>
        <w:t xml:space="preserve"> f</w:t>
      </w:r>
      <w:r w:rsidR="00EF3516">
        <w:rPr>
          <w:szCs w:val="22"/>
        </w:rPr>
        <w:t>.eks.</w:t>
      </w:r>
      <w:r>
        <w:rPr>
          <w:szCs w:val="22"/>
        </w:rPr>
        <w:t xml:space="preserve"> afværge</w:t>
      </w:r>
      <w:r w:rsidR="000E1DF4">
        <w:rPr>
          <w:szCs w:val="22"/>
        </w:rPr>
        <w:t>-</w:t>
      </w:r>
      <w:r>
        <w:rPr>
          <w:szCs w:val="22"/>
        </w:rPr>
        <w:t>foranstaltning</w:t>
      </w:r>
      <w:r w:rsidR="006F258D">
        <w:rPr>
          <w:szCs w:val="22"/>
        </w:rPr>
        <w:t>,</w:t>
      </w:r>
      <w:r>
        <w:rPr>
          <w:szCs w:val="22"/>
        </w:rPr>
        <w:t xml:space="preserve"> skal de</w:t>
      </w:r>
      <w:r w:rsidR="00632EB8">
        <w:rPr>
          <w:szCs w:val="22"/>
        </w:rPr>
        <w:t>n</w:t>
      </w:r>
      <w:r>
        <w:rPr>
          <w:szCs w:val="22"/>
        </w:rPr>
        <w:t xml:space="preserve"> variable</w:t>
      </w:r>
      <w:r w:rsidR="00632EB8">
        <w:rPr>
          <w:szCs w:val="22"/>
        </w:rPr>
        <w:t xml:space="preserve"> del af</w:t>
      </w:r>
      <w:r>
        <w:rPr>
          <w:szCs w:val="22"/>
        </w:rPr>
        <w:t xml:space="preserve"> vandafledningsbidrag</w:t>
      </w:r>
      <w:r w:rsidR="00632EB8">
        <w:rPr>
          <w:szCs w:val="22"/>
        </w:rPr>
        <w:t>et</w:t>
      </w:r>
      <w:r>
        <w:rPr>
          <w:szCs w:val="22"/>
        </w:rPr>
        <w:t xml:space="preserve"> beregnes efter trin 1. Se endvidere afsnit </w:t>
      </w:r>
      <w:r w:rsidR="00BD064A">
        <w:rPr>
          <w:szCs w:val="22"/>
        </w:rPr>
        <w:t>10</w:t>
      </w:r>
      <w:r>
        <w:rPr>
          <w:szCs w:val="22"/>
        </w:rPr>
        <w:t xml:space="preserve">.b. </w:t>
      </w:r>
      <w:proofErr w:type="gramStart"/>
      <w:r>
        <w:rPr>
          <w:szCs w:val="22"/>
        </w:rPr>
        <w:t>om nedslag eller fritagelse.</w:t>
      </w:r>
      <w:proofErr w:type="gramEnd"/>
    </w:p>
    <w:p w:rsidR="00E65AAA" w:rsidRDefault="00E65AAA" w:rsidP="00CE32F0">
      <w:pPr>
        <w:jc w:val="both"/>
        <w:rPr>
          <w:szCs w:val="22"/>
        </w:rPr>
      </w:pPr>
    </w:p>
    <w:p w:rsidR="00E65AAA" w:rsidRDefault="00E65AAA" w:rsidP="00CE32F0">
      <w:pPr>
        <w:jc w:val="both"/>
        <w:rPr>
          <w:szCs w:val="22"/>
        </w:rPr>
      </w:pPr>
      <w:r>
        <w:rPr>
          <w:szCs w:val="22"/>
        </w:rPr>
        <w:t>Eksempel:</w:t>
      </w:r>
    </w:p>
    <w:p w:rsidR="00E65AAA" w:rsidRDefault="00E65AAA" w:rsidP="00CE32F0">
      <w:pPr>
        <w:jc w:val="both"/>
        <w:rPr>
          <w:szCs w:val="22"/>
        </w:rPr>
      </w:pPr>
      <w:r>
        <w:rPr>
          <w:szCs w:val="22"/>
        </w:rPr>
        <w:t>En ejendom afleder 10.000 m</w:t>
      </w:r>
      <w:r>
        <w:rPr>
          <w:szCs w:val="22"/>
          <w:vertAlign w:val="superscript"/>
        </w:rPr>
        <w:t>3</w:t>
      </w:r>
      <w:r>
        <w:rPr>
          <w:szCs w:val="22"/>
        </w:rPr>
        <w:t xml:space="preserve"> om året fra en virksomhed, der opererer på markedsmæssige vilkår. På samme ejendom er der en frivillig afværge</w:t>
      </w:r>
      <w:r w:rsidR="000E1DF4">
        <w:rPr>
          <w:szCs w:val="22"/>
        </w:rPr>
        <w:t>-</w:t>
      </w:r>
      <w:r>
        <w:rPr>
          <w:szCs w:val="22"/>
        </w:rPr>
        <w:t>foranstaltning, hvorfra der afledes 15.000 m</w:t>
      </w:r>
      <w:r>
        <w:rPr>
          <w:szCs w:val="22"/>
          <w:vertAlign w:val="superscript"/>
        </w:rPr>
        <w:t>3</w:t>
      </w:r>
      <w:r>
        <w:rPr>
          <w:szCs w:val="22"/>
        </w:rPr>
        <w:t xml:space="preserve"> om året, som der i dag betales spildevandsforsyningsselskabets variable vandafledningsbidrag for. Ejendommens samlede afledning er 25.000 m</w:t>
      </w:r>
      <w:r>
        <w:rPr>
          <w:szCs w:val="22"/>
          <w:vertAlign w:val="superscript"/>
        </w:rPr>
        <w:t>3</w:t>
      </w:r>
      <w:r>
        <w:rPr>
          <w:szCs w:val="22"/>
        </w:rPr>
        <w:t>, der afregnes således:</w:t>
      </w:r>
    </w:p>
    <w:p w:rsidR="00E65AAA" w:rsidRDefault="00E65AAA" w:rsidP="00CE32F0">
      <w:pPr>
        <w:jc w:val="both"/>
        <w:rPr>
          <w:szCs w:val="22"/>
        </w:rPr>
      </w:pPr>
    </w:p>
    <w:p w:rsidR="00E65AAA" w:rsidRDefault="00E65AAA" w:rsidP="00CE32F0">
      <w:pPr>
        <w:numPr>
          <w:ilvl w:val="0"/>
          <w:numId w:val="15"/>
        </w:numPr>
        <w:jc w:val="both"/>
        <w:rPr>
          <w:szCs w:val="22"/>
        </w:rPr>
      </w:pPr>
      <w:r>
        <w:rPr>
          <w:szCs w:val="22"/>
        </w:rPr>
        <w:t>500 m</w:t>
      </w:r>
      <w:r>
        <w:rPr>
          <w:szCs w:val="22"/>
          <w:vertAlign w:val="superscript"/>
        </w:rPr>
        <w:t xml:space="preserve">3 </w:t>
      </w:r>
      <w:r>
        <w:rPr>
          <w:szCs w:val="22"/>
        </w:rPr>
        <w:t>afregnes efter trin 1.</w:t>
      </w:r>
    </w:p>
    <w:p w:rsidR="00E65AAA" w:rsidRDefault="00E65AAA" w:rsidP="00CE32F0">
      <w:pPr>
        <w:jc w:val="both"/>
        <w:rPr>
          <w:szCs w:val="22"/>
        </w:rPr>
      </w:pPr>
    </w:p>
    <w:p w:rsidR="00E65AAA" w:rsidRDefault="00784A7C" w:rsidP="00CE32F0">
      <w:pPr>
        <w:numPr>
          <w:ilvl w:val="0"/>
          <w:numId w:val="15"/>
        </w:numPr>
        <w:jc w:val="both"/>
        <w:rPr>
          <w:szCs w:val="22"/>
        </w:rPr>
      </w:pPr>
      <w:r>
        <w:rPr>
          <w:szCs w:val="22"/>
        </w:rPr>
        <w:t>1</w:t>
      </w:r>
      <w:r w:rsidR="00E65AAA">
        <w:rPr>
          <w:szCs w:val="22"/>
        </w:rPr>
        <w:t>9.500 m</w:t>
      </w:r>
      <w:r w:rsidR="00E65AAA">
        <w:rPr>
          <w:szCs w:val="22"/>
          <w:vertAlign w:val="superscript"/>
        </w:rPr>
        <w:t>3</w:t>
      </w:r>
      <w:r w:rsidR="00E65AAA">
        <w:rPr>
          <w:szCs w:val="22"/>
        </w:rPr>
        <w:t xml:space="preserve"> afregnes efter trin 2.</w:t>
      </w:r>
    </w:p>
    <w:p w:rsidR="00E65AAA" w:rsidRDefault="00E65AAA" w:rsidP="00CE32F0">
      <w:pPr>
        <w:jc w:val="both"/>
        <w:rPr>
          <w:szCs w:val="22"/>
        </w:rPr>
      </w:pPr>
    </w:p>
    <w:p w:rsidR="00E65AAA" w:rsidRPr="00A90A6C" w:rsidRDefault="00E65AAA" w:rsidP="00CE32F0">
      <w:pPr>
        <w:numPr>
          <w:ilvl w:val="0"/>
          <w:numId w:val="15"/>
        </w:numPr>
        <w:jc w:val="both"/>
        <w:rPr>
          <w:szCs w:val="22"/>
        </w:rPr>
      </w:pPr>
      <w:r>
        <w:rPr>
          <w:szCs w:val="22"/>
        </w:rPr>
        <w:t>5.000 m</w:t>
      </w:r>
      <w:r>
        <w:rPr>
          <w:szCs w:val="22"/>
          <w:vertAlign w:val="superscript"/>
        </w:rPr>
        <w:t>3</w:t>
      </w:r>
      <w:r>
        <w:rPr>
          <w:szCs w:val="22"/>
        </w:rPr>
        <w:t xml:space="preserve"> afregnes efter trin 3.</w:t>
      </w:r>
    </w:p>
    <w:p w:rsidR="00E65AAA" w:rsidRDefault="00E65AAA" w:rsidP="00CE32F0">
      <w:pPr>
        <w:jc w:val="both"/>
        <w:rPr>
          <w:szCs w:val="22"/>
        </w:rPr>
      </w:pPr>
    </w:p>
    <w:p w:rsidR="00D16800" w:rsidRDefault="00D16800" w:rsidP="00CE32F0">
      <w:pPr>
        <w:jc w:val="both"/>
        <w:rPr>
          <w:b/>
          <w:szCs w:val="22"/>
        </w:rPr>
      </w:pPr>
    </w:p>
    <w:p w:rsidR="00E65AAA" w:rsidRDefault="001A2940" w:rsidP="00CE32F0">
      <w:pPr>
        <w:jc w:val="both"/>
        <w:rPr>
          <w:szCs w:val="22"/>
        </w:rPr>
      </w:pPr>
      <w:r>
        <w:rPr>
          <w:b/>
          <w:szCs w:val="22"/>
        </w:rPr>
        <w:lastRenderedPageBreak/>
        <w:t>10</w:t>
      </w:r>
      <w:r w:rsidR="00E65AAA">
        <w:rPr>
          <w:b/>
          <w:szCs w:val="22"/>
        </w:rPr>
        <w:t xml:space="preserve">. d. </w:t>
      </w:r>
      <w:r w:rsidR="00E65AAA" w:rsidRPr="00A90A6C">
        <w:rPr>
          <w:b/>
          <w:szCs w:val="22"/>
        </w:rPr>
        <w:t>Ejendomme med flere kundeforhold</w:t>
      </w:r>
      <w:r w:rsidR="00E65AAA">
        <w:rPr>
          <w:szCs w:val="22"/>
        </w:rPr>
        <w:t>.</w:t>
      </w:r>
    </w:p>
    <w:p w:rsidR="00FD1649" w:rsidRPr="00FD1649" w:rsidRDefault="00FD1649" w:rsidP="00CE32F0">
      <w:pPr>
        <w:jc w:val="both"/>
        <w:rPr>
          <w:szCs w:val="22"/>
        </w:rPr>
      </w:pPr>
      <w:r w:rsidRPr="00FD1649">
        <w:rPr>
          <w:szCs w:val="22"/>
        </w:rPr>
        <w:t>I tilfælde hvor en ejendomsejer har flere kundeforhold</w:t>
      </w:r>
      <w:r w:rsidR="00BD064A">
        <w:rPr>
          <w:szCs w:val="22"/>
        </w:rPr>
        <w:t xml:space="preserve"> for samme ejendoms</w:t>
      </w:r>
      <w:r w:rsidR="000E1DF4">
        <w:rPr>
          <w:szCs w:val="22"/>
        </w:rPr>
        <w:t>-</w:t>
      </w:r>
      <w:r w:rsidR="00BD064A">
        <w:rPr>
          <w:szCs w:val="22"/>
        </w:rPr>
        <w:t>nummer</w:t>
      </w:r>
      <w:r w:rsidRPr="00FD1649">
        <w:rPr>
          <w:szCs w:val="22"/>
        </w:rPr>
        <w:t xml:space="preserve"> til spildevandsforsyningsselskabet, skal ejendomsejeren oprette en tilmelding for hvert kundeforhold. Spildevandsforsyning</w:t>
      </w:r>
      <w:r w:rsidR="00BD064A">
        <w:rPr>
          <w:szCs w:val="22"/>
        </w:rPr>
        <w:t>sselskabet</w:t>
      </w:r>
      <w:r w:rsidRPr="00FD1649">
        <w:rPr>
          <w:szCs w:val="22"/>
        </w:rPr>
        <w:t xml:space="preserve"> skal sikre, at </w:t>
      </w:r>
      <w:r w:rsidR="00544FCC">
        <w:rPr>
          <w:szCs w:val="22"/>
        </w:rPr>
        <w:t>det er ejendommens samlede vandforbrug, der lægges til grund ved indplacering på trappen –</w:t>
      </w:r>
      <w:r w:rsidR="005B0DD5">
        <w:rPr>
          <w:szCs w:val="22"/>
        </w:rPr>
        <w:t xml:space="preserve"> </w:t>
      </w:r>
      <w:r w:rsidRPr="00FD1649">
        <w:rPr>
          <w:szCs w:val="22"/>
        </w:rPr>
        <w:t>for ejendommen svarende til “summen” af alle kundeforhold for ejendommen</w:t>
      </w:r>
      <w:r w:rsidR="000453B2">
        <w:rPr>
          <w:szCs w:val="22"/>
        </w:rPr>
        <w:t xml:space="preserve">, forstået som beskrevet i afsnit </w:t>
      </w:r>
      <w:r w:rsidR="00BD064A">
        <w:rPr>
          <w:szCs w:val="22"/>
        </w:rPr>
        <w:t>6</w:t>
      </w:r>
      <w:r w:rsidR="000453B2">
        <w:rPr>
          <w:szCs w:val="22"/>
        </w:rPr>
        <w:t xml:space="preserve"> om ejendomsbegrebet</w:t>
      </w:r>
      <w:r w:rsidRPr="00FD1649">
        <w:rPr>
          <w:szCs w:val="22"/>
        </w:rPr>
        <w:t xml:space="preserve">. </w:t>
      </w:r>
    </w:p>
    <w:p w:rsidR="00FD1649" w:rsidRPr="00FD1649" w:rsidRDefault="00FD1649" w:rsidP="00CE32F0">
      <w:pPr>
        <w:jc w:val="both"/>
        <w:rPr>
          <w:szCs w:val="22"/>
        </w:rPr>
      </w:pPr>
    </w:p>
    <w:p w:rsidR="00FD1649" w:rsidRPr="00FD1649" w:rsidRDefault="00FD1649" w:rsidP="00CE32F0">
      <w:pPr>
        <w:jc w:val="both"/>
        <w:rPr>
          <w:szCs w:val="22"/>
        </w:rPr>
      </w:pPr>
      <w:r w:rsidRPr="00FD1649">
        <w:rPr>
          <w:szCs w:val="22"/>
        </w:rPr>
        <w:t>Eksempel 1:</w:t>
      </w:r>
    </w:p>
    <w:p w:rsidR="00FD1649" w:rsidRPr="00FD1649" w:rsidRDefault="00FD1649" w:rsidP="00CE32F0">
      <w:pPr>
        <w:jc w:val="both"/>
        <w:rPr>
          <w:szCs w:val="22"/>
        </w:rPr>
      </w:pPr>
      <w:r w:rsidRPr="00FD1649">
        <w:rPr>
          <w:szCs w:val="22"/>
        </w:rPr>
        <w:t>En ejendomsejer har 2 kundeforhold (2 kundenumre)</w:t>
      </w:r>
      <w:r w:rsidR="00BD064A">
        <w:rPr>
          <w:szCs w:val="22"/>
        </w:rPr>
        <w:t xml:space="preserve"> for samme ejendom</w:t>
      </w:r>
      <w:r w:rsidRPr="00FD1649">
        <w:rPr>
          <w:szCs w:val="22"/>
        </w:rPr>
        <w:t xml:space="preserve"> i forhold til spil</w:t>
      </w:r>
      <w:r w:rsidR="000453B2">
        <w:rPr>
          <w:szCs w:val="22"/>
        </w:rPr>
        <w:t>d</w:t>
      </w:r>
      <w:r w:rsidRPr="00FD1649">
        <w:rPr>
          <w:szCs w:val="22"/>
        </w:rPr>
        <w:t>evandsforsyningsselskabet. Al ejendommens vandafledning (100 %) anvendes af erhverv, der opererer på markedsvilkår.  De sidst kendte årsforbrug for ejendommen er:</w:t>
      </w:r>
    </w:p>
    <w:p w:rsidR="00FD1649" w:rsidRPr="00FD1649" w:rsidRDefault="00784A7C" w:rsidP="00CE32F0">
      <w:pPr>
        <w:numPr>
          <w:ilvl w:val="0"/>
          <w:numId w:val="16"/>
        </w:numPr>
        <w:jc w:val="both"/>
        <w:rPr>
          <w:szCs w:val="22"/>
        </w:rPr>
      </w:pPr>
      <w:r>
        <w:rPr>
          <w:szCs w:val="22"/>
        </w:rPr>
        <w:t>6.250</w:t>
      </w:r>
      <w:r w:rsidR="00FD1649" w:rsidRPr="00FD1649">
        <w:rPr>
          <w:szCs w:val="22"/>
        </w:rPr>
        <w:t xml:space="preserve"> m</w:t>
      </w:r>
      <w:r w:rsidR="00FD1649">
        <w:rPr>
          <w:szCs w:val="22"/>
          <w:vertAlign w:val="superscript"/>
        </w:rPr>
        <w:t>3</w:t>
      </w:r>
      <w:r w:rsidR="00FD1649" w:rsidRPr="00FD1649">
        <w:rPr>
          <w:szCs w:val="22"/>
        </w:rPr>
        <w:t xml:space="preserve"> for kundeforhold 1 (25 % af det samlede forbrug på ejendommen)</w:t>
      </w:r>
    </w:p>
    <w:p w:rsidR="00FD1649" w:rsidRPr="00FD1649" w:rsidRDefault="00784A7C" w:rsidP="00CE32F0">
      <w:pPr>
        <w:numPr>
          <w:ilvl w:val="0"/>
          <w:numId w:val="16"/>
        </w:numPr>
        <w:jc w:val="both"/>
        <w:rPr>
          <w:szCs w:val="22"/>
        </w:rPr>
      </w:pPr>
      <w:r>
        <w:rPr>
          <w:szCs w:val="22"/>
        </w:rPr>
        <w:t>18.750</w:t>
      </w:r>
      <w:r w:rsidR="00FD1649" w:rsidRPr="00FD1649">
        <w:rPr>
          <w:szCs w:val="22"/>
        </w:rPr>
        <w:t xml:space="preserve"> m</w:t>
      </w:r>
      <w:r w:rsidR="00FD1649">
        <w:rPr>
          <w:szCs w:val="22"/>
          <w:vertAlign w:val="superscript"/>
        </w:rPr>
        <w:t>3</w:t>
      </w:r>
      <w:r w:rsidR="00FD1649" w:rsidRPr="00FD1649">
        <w:rPr>
          <w:szCs w:val="22"/>
        </w:rPr>
        <w:t xml:space="preserve"> for kundeforhold 2 (75 % af det samlede forbrug på ejendommen)</w:t>
      </w:r>
    </w:p>
    <w:p w:rsidR="00FD1649" w:rsidRPr="00FD1649" w:rsidRDefault="00FD1649" w:rsidP="00CE32F0">
      <w:pPr>
        <w:jc w:val="both"/>
        <w:rPr>
          <w:szCs w:val="22"/>
        </w:rPr>
      </w:pPr>
    </w:p>
    <w:p w:rsidR="00FD1649" w:rsidRPr="00FD1649" w:rsidRDefault="00FD1649" w:rsidP="00CE32F0">
      <w:pPr>
        <w:jc w:val="both"/>
        <w:rPr>
          <w:szCs w:val="22"/>
        </w:rPr>
      </w:pPr>
      <w:r w:rsidRPr="00FD1649">
        <w:rPr>
          <w:szCs w:val="22"/>
        </w:rPr>
        <w:t>Samlet set afledes 2</w:t>
      </w:r>
      <w:r w:rsidR="00784A7C">
        <w:rPr>
          <w:szCs w:val="22"/>
        </w:rPr>
        <w:t>5</w:t>
      </w:r>
      <w:r w:rsidRPr="00FD1649">
        <w:rPr>
          <w:szCs w:val="22"/>
        </w:rPr>
        <w:t>.000 m</w:t>
      </w:r>
      <w:r>
        <w:rPr>
          <w:szCs w:val="22"/>
          <w:vertAlign w:val="superscript"/>
        </w:rPr>
        <w:t>3</w:t>
      </w:r>
      <w:r w:rsidRPr="00FD1649">
        <w:rPr>
          <w:szCs w:val="22"/>
        </w:rPr>
        <w:t xml:space="preserve"> af erhverv, der opererer på markedsvilkår.</w:t>
      </w:r>
    </w:p>
    <w:p w:rsidR="00FD1649" w:rsidRPr="00FD1649" w:rsidRDefault="00FD1649" w:rsidP="00CE32F0">
      <w:pPr>
        <w:jc w:val="both"/>
        <w:rPr>
          <w:szCs w:val="22"/>
        </w:rPr>
      </w:pPr>
    </w:p>
    <w:p w:rsidR="00FD1649" w:rsidRPr="00FD1649" w:rsidRDefault="00FD1649" w:rsidP="00CE32F0">
      <w:pPr>
        <w:jc w:val="both"/>
        <w:rPr>
          <w:szCs w:val="22"/>
        </w:rPr>
      </w:pPr>
      <w:r w:rsidRPr="00FD1649">
        <w:rPr>
          <w:szCs w:val="22"/>
        </w:rPr>
        <w:t>Ejendommen opkræves a conto således:</w:t>
      </w:r>
    </w:p>
    <w:p w:rsidR="00FD1649" w:rsidRPr="00FD1649" w:rsidRDefault="00FD1649" w:rsidP="00CE32F0">
      <w:pPr>
        <w:numPr>
          <w:ilvl w:val="0"/>
          <w:numId w:val="17"/>
        </w:numPr>
        <w:jc w:val="both"/>
        <w:rPr>
          <w:szCs w:val="22"/>
        </w:rPr>
      </w:pPr>
      <w:r w:rsidRPr="00FD1649">
        <w:rPr>
          <w:szCs w:val="22"/>
        </w:rPr>
        <w:t>500 m</w:t>
      </w:r>
      <w:r>
        <w:rPr>
          <w:szCs w:val="22"/>
          <w:vertAlign w:val="superscript"/>
        </w:rPr>
        <w:t>3</w:t>
      </w:r>
      <w:r w:rsidRPr="00FD1649">
        <w:rPr>
          <w:szCs w:val="22"/>
        </w:rPr>
        <w:t xml:space="preserve"> opkræves efter trin 1</w:t>
      </w:r>
    </w:p>
    <w:p w:rsidR="00FD1649" w:rsidRPr="00FD1649" w:rsidRDefault="00784A7C" w:rsidP="00CE32F0">
      <w:pPr>
        <w:numPr>
          <w:ilvl w:val="0"/>
          <w:numId w:val="17"/>
        </w:numPr>
        <w:jc w:val="both"/>
        <w:rPr>
          <w:szCs w:val="22"/>
        </w:rPr>
      </w:pPr>
      <w:r>
        <w:rPr>
          <w:szCs w:val="22"/>
        </w:rPr>
        <w:t>1</w:t>
      </w:r>
      <w:r w:rsidR="00FD1649" w:rsidRPr="00FD1649">
        <w:rPr>
          <w:szCs w:val="22"/>
        </w:rPr>
        <w:t>9.500 m</w:t>
      </w:r>
      <w:r w:rsidR="00FD1649">
        <w:rPr>
          <w:szCs w:val="22"/>
          <w:vertAlign w:val="superscript"/>
        </w:rPr>
        <w:t>3</w:t>
      </w:r>
      <w:r w:rsidR="00FD1649" w:rsidRPr="00FD1649">
        <w:rPr>
          <w:szCs w:val="22"/>
        </w:rPr>
        <w:t xml:space="preserve"> opkræves efter trin 2</w:t>
      </w:r>
    </w:p>
    <w:p w:rsidR="00FD1649" w:rsidRPr="00FD1649" w:rsidRDefault="00784A7C" w:rsidP="00CE32F0">
      <w:pPr>
        <w:numPr>
          <w:ilvl w:val="0"/>
          <w:numId w:val="17"/>
        </w:numPr>
        <w:jc w:val="both"/>
        <w:rPr>
          <w:szCs w:val="22"/>
        </w:rPr>
      </w:pPr>
      <w:r>
        <w:rPr>
          <w:szCs w:val="22"/>
        </w:rPr>
        <w:t>5</w:t>
      </w:r>
      <w:r w:rsidR="00FD1649" w:rsidRPr="00FD1649">
        <w:rPr>
          <w:szCs w:val="22"/>
        </w:rPr>
        <w:t>.000 m</w:t>
      </w:r>
      <w:r w:rsidR="00FD1649">
        <w:rPr>
          <w:szCs w:val="22"/>
          <w:vertAlign w:val="superscript"/>
        </w:rPr>
        <w:t>3</w:t>
      </w:r>
      <w:r w:rsidR="00FD1649" w:rsidRPr="00FD1649">
        <w:rPr>
          <w:szCs w:val="22"/>
        </w:rPr>
        <w:t xml:space="preserve"> opkræves efter trin 3</w:t>
      </w:r>
    </w:p>
    <w:p w:rsidR="00FD1649" w:rsidRPr="00FD1649" w:rsidRDefault="00FD1649" w:rsidP="00CE32F0">
      <w:pPr>
        <w:jc w:val="both"/>
        <w:rPr>
          <w:szCs w:val="22"/>
        </w:rPr>
      </w:pPr>
    </w:p>
    <w:p w:rsidR="00FD1649" w:rsidRPr="00FD1649" w:rsidRDefault="00FD1649" w:rsidP="00CE32F0">
      <w:pPr>
        <w:jc w:val="both"/>
        <w:rPr>
          <w:szCs w:val="22"/>
        </w:rPr>
      </w:pPr>
      <w:r w:rsidRPr="00FD1649">
        <w:rPr>
          <w:szCs w:val="22"/>
        </w:rPr>
        <w:t xml:space="preserve">Fordelingen af opkrævningen på de to kundeforhold kan (men skal ikke) </w:t>
      </w:r>
      <w:r w:rsidR="00544FCC">
        <w:rPr>
          <w:szCs w:val="22"/>
        </w:rPr>
        <w:t xml:space="preserve">ved individuel afregning </w:t>
      </w:r>
      <w:r w:rsidRPr="00FD1649">
        <w:rPr>
          <w:szCs w:val="22"/>
        </w:rPr>
        <w:t>fordeles efter deres forventede forbrug (25 % til kunde 1</w:t>
      </w:r>
      <w:r w:rsidR="00784A7C">
        <w:rPr>
          <w:szCs w:val="22"/>
        </w:rPr>
        <w:t xml:space="preserve"> og</w:t>
      </w:r>
      <w:r w:rsidRPr="00FD1649">
        <w:rPr>
          <w:szCs w:val="22"/>
        </w:rPr>
        <w:t xml:space="preserve"> 75 % til kunde 2</w:t>
      </w:r>
      <w:r w:rsidR="00BD064A">
        <w:rPr>
          <w:szCs w:val="22"/>
        </w:rPr>
        <w:t>, f.eks. hvis der er to forskellige lejere i ejendommen</w:t>
      </w:r>
      <w:r w:rsidRPr="00FD1649">
        <w:rPr>
          <w:szCs w:val="22"/>
        </w:rPr>
        <w:t>).</w:t>
      </w:r>
    </w:p>
    <w:p w:rsidR="00FD1649" w:rsidRPr="00FD1649" w:rsidRDefault="00FD1649" w:rsidP="00CE32F0">
      <w:pPr>
        <w:jc w:val="both"/>
        <w:rPr>
          <w:szCs w:val="22"/>
        </w:rPr>
      </w:pPr>
    </w:p>
    <w:p w:rsidR="00FD1649" w:rsidRPr="00FD1649" w:rsidRDefault="00FD1649" w:rsidP="00CE32F0">
      <w:pPr>
        <w:jc w:val="both"/>
        <w:rPr>
          <w:szCs w:val="22"/>
        </w:rPr>
      </w:pPr>
      <w:r w:rsidRPr="00FD1649">
        <w:rPr>
          <w:szCs w:val="22"/>
        </w:rPr>
        <w:t>I de tilfælde hvor kun en del af spildevandet afledes af erhverv, der opererer på markedsvilkår, reduceres forbruget for hvert kundeforhold i forhold til denne værdi</w:t>
      </w:r>
    </w:p>
    <w:p w:rsidR="00FD1649" w:rsidRPr="00FD1649" w:rsidRDefault="00FD1649" w:rsidP="00CE32F0">
      <w:pPr>
        <w:jc w:val="both"/>
        <w:rPr>
          <w:szCs w:val="22"/>
        </w:rPr>
      </w:pPr>
    </w:p>
    <w:p w:rsidR="00FD1649" w:rsidRPr="00FD1649" w:rsidRDefault="00FD1649" w:rsidP="00CE32F0">
      <w:pPr>
        <w:jc w:val="both"/>
        <w:rPr>
          <w:szCs w:val="22"/>
        </w:rPr>
      </w:pPr>
      <w:r w:rsidRPr="00FD1649">
        <w:rPr>
          <w:szCs w:val="22"/>
        </w:rPr>
        <w:t>Eksempel 2:</w:t>
      </w:r>
    </w:p>
    <w:p w:rsidR="00FD1649" w:rsidRPr="00FD1649" w:rsidRDefault="00FD1649" w:rsidP="00CE32F0">
      <w:pPr>
        <w:numPr>
          <w:ilvl w:val="0"/>
          <w:numId w:val="18"/>
        </w:numPr>
        <w:jc w:val="both"/>
        <w:rPr>
          <w:szCs w:val="22"/>
        </w:rPr>
      </w:pPr>
      <w:r>
        <w:rPr>
          <w:szCs w:val="22"/>
        </w:rPr>
        <w:t>10.000 m</w:t>
      </w:r>
      <w:r>
        <w:rPr>
          <w:szCs w:val="22"/>
          <w:vertAlign w:val="superscript"/>
        </w:rPr>
        <w:t>3</w:t>
      </w:r>
      <w:r w:rsidRPr="00FD1649">
        <w:rPr>
          <w:szCs w:val="22"/>
        </w:rPr>
        <w:t xml:space="preserve"> for kundeforhold 1 (Kun 50 % af vandafledningsbidraget er fra erhverv)</w:t>
      </w:r>
    </w:p>
    <w:p w:rsidR="00FD1649" w:rsidRPr="00FD1649" w:rsidRDefault="00FD1649" w:rsidP="00CE32F0">
      <w:pPr>
        <w:numPr>
          <w:ilvl w:val="0"/>
          <w:numId w:val="18"/>
        </w:numPr>
        <w:jc w:val="both"/>
        <w:rPr>
          <w:szCs w:val="22"/>
        </w:rPr>
      </w:pPr>
      <w:r>
        <w:rPr>
          <w:szCs w:val="22"/>
        </w:rPr>
        <w:t>15.000 m</w:t>
      </w:r>
      <w:r>
        <w:rPr>
          <w:szCs w:val="22"/>
          <w:vertAlign w:val="superscript"/>
        </w:rPr>
        <w:t>3</w:t>
      </w:r>
      <w:r w:rsidRPr="00FD1649">
        <w:rPr>
          <w:szCs w:val="22"/>
        </w:rPr>
        <w:t xml:space="preserve"> for kundeforhold 2 (100 % af vandafledningsbidraget er fra erhverv)</w:t>
      </w:r>
    </w:p>
    <w:p w:rsidR="00FD1649" w:rsidRPr="00FD1649" w:rsidRDefault="00FD1649" w:rsidP="00CE32F0">
      <w:pPr>
        <w:jc w:val="both"/>
        <w:rPr>
          <w:szCs w:val="22"/>
        </w:rPr>
      </w:pPr>
    </w:p>
    <w:p w:rsidR="00FD1649" w:rsidRPr="00FD1649" w:rsidRDefault="00FD1649" w:rsidP="00CE32F0">
      <w:pPr>
        <w:jc w:val="both"/>
        <w:rPr>
          <w:szCs w:val="22"/>
        </w:rPr>
      </w:pPr>
      <w:r w:rsidRPr="00FD1649">
        <w:rPr>
          <w:szCs w:val="22"/>
        </w:rPr>
        <w:t>Samlet set afledes 20.000 m</w:t>
      </w:r>
      <w:r>
        <w:rPr>
          <w:szCs w:val="22"/>
          <w:vertAlign w:val="superscript"/>
        </w:rPr>
        <w:t>3</w:t>
      </w:r>
      <w:r w:rsidRPr="00FD1649">
        <w:rPr>
          <w:szCs w:val="22"/>
        </w:rPr>
        <w:t xml:space="preserve"> af erhverv, der opererer på markedsvilkår.</w:t>
      </w:r>
    </w:p>
    <w:p w:rsidR="00FD1649" w:rsidRPr="00FD1649" w:rsidRDefault="00FD1649" w:rsidP="00CE32F0">
      <w:pPr>
        <w:jc w:val="both"/>
        <w:rPr>
          <w:szCs w:val="22"/>
        </w:rPr>
      </w:pPr>
    </w:p>
    <w:p w:rsidR="00FD1649" w:rsidRPr="00FD1649" w:rsidRDefault="00FD1649" w:rsidP="00CE32F0">
      <w:pPr>
        <w:jc w:val="both"/>
        <w:rPr>
          <w:szCs w:val="22"/>
        </w:rPr>
      </w:pPr>
      <w:r w:rsidRPr="00FD1649">
        <w:rPr>
          <w:szCs w:val="22"/>
        </w:rPr>
        <w:t>Ejendommen</w:t>
      </w:r>
      <w:r w:rsidR="00B644E8">
        <w:rPr>
          <w:szCs w:val="22"/>
        </w:rPr>
        <w:t>s erhvervsdel</w:t>
      </w:r>
      <w:r w:rsidRPr="00FD1649">
        <w:rPr>
          <w:szCs w:val="22"/>
        </w:rPr>
        <w:t xml:space="preserve"> opkræves a conto således:</w:t>
      </w:r>
    </w:p>
    <w:p w:rsidR="00FD1649" w:rsidRPr="00FD1649" w:rsidRDefault="00FD1649" w:rsidP="00CE32F0">
      <w:pPr>
        <w:numPr>
          <w:ilvl w:val="0"/>
          <w:numId w:val="19"/>
        </w:numPr>
        <w:jc w:val="both"/>
        <w:rPr>
          <w:szCs w:val="22"/>
        </w:rPr>
      </w:pPr>
      <w:r>
        <w:rPr>
          <w:szCs w:val="22"/>
        </w:rPr>
        <w:t>500 m</w:t>
      </w:r>
      <w:r>
        <w:rPr>
          <w:szCs w:val="22"/>
          <w:vertAlign w:val="superscript"/>
        </w:rPr>
        <w:t>3</w:t>
      </w:r>
      <w:r w:rsidRPr="00FD1649">
        <w:rPr>
          <w:szCs w:val="22"/>
        </w:rPr>
        <w:t xml:space="preserve"> opkræves efter trin 1</w:t>
      </w:r>
    </w:p>
    <w:p w:rsidR="00FD1649" w:rsidRPr="00FD1649" w:rsidRDefault="00B644E8" w:rsidP="00CE32F0">
      <w:pPr>
        <w:numPr>
          <w:ilvl w:val="0"/>
          <w:numId w:val="19"/>
        </w:numPr>
        <w:jc w:val="both"/>
        <w:rPr>
          <w:szCs w:val="22"/>
        </w:rPr>
      </w:pPr>
      <w:r>
        <w:rPr>
          <w:szCs w:val="22"/>
        </w:rPr>
        <w:t>1</w:t>
      </w:r>
      <w:r w:rsidR="00FD1649">
        <w:rPr>
          <w:szCs w:val="22"/>
        </w:rPr>
        <w:t>9.500 m</w:t>
      </w:r>
      <w:r w:rsidR="00FD1649">
        <w:rPr>
          <w:szCs w:val="22"/>
          <w:vertAlign w:val="superscript"/>
        </w:rPr>
        <w:t>3</w:t>
      </w:r>
      <w:r w:rsidR="00FD1649" w:rsidRPr="00FD1649">
        <w:rPr>
          <w:szCs w:val="22"/>
        </w:rPr>
        <w:t xml:space="preserve"> opkræves efter trin 2</w:t>
      </w:r>
    </w:p>
    <w:p w:rsidR="00FD1649" w:rsidRPr="00FD1649" w:rsidRDefault="00FD1649" w:rsidP="00CE32F0">
      <w:pPr>
        <w:jc w:val="both"/>
        <w:rPr>
          <w:szCs w:val="22"/>
        </w:rPr>
      </w:pPr>
    </w:p>
    <w:p w:rsidR="00FD1649" w:rsidRPr="00FD1649" w:rsidRDefault="00FD1649" w:rsidP="00CE32F0">
      <w:pPr>
        <w:jc w:val="both"/>
        <w:rPr>
          <w:szCs w:val="22"/>
        </w:rPr>
      </w:pPr>
      <w:r w:rsidRPr="00FD1649">
        <w:rPr>
          <w:szCs w:val="22"/>
        </w:rPr>
        <w:t>Fordelingen af opkrævningen på de to kundeforhold kan (men skal ikke) fordeles efter deres forventede forbrug. Derudover opkræves kunde 1 yderligere for 5.000 m</w:t>
      </w:r>
      <w:r>
        <w:rPr>
          <w:szCs w:val="22"/>
          <w:vertAlign w:val="superscript"/>
        </w:rPr>
        <w:t>3</w:t>
      </w:r>
      <w:r w:rsidRPr="00FD1649">
        <w:rPr>
          <w:szCs w:val="22"/>
        </w:rPr>
        <w:t xml:space="preserve"> efter takst 1 (svarende til det forbrug, der ikke afledes af erhverv, der opererer på markedsvilkår).</w:t>
      </w:r>
    </w:p>
    <w:p w:rsidR="00FD1649" w:rsidRDefault="00FD1649" w:rsidP="00CE32F0">
      <w:pPr>
        <w:jc w:val="both"/>
        <w:rPr>
          <w:szCs w:val="22"/>
        </w:rPr>
      </w:pPr>
    </w:p>
    <w:p w:rsidR="00082D80" w:rsidRDefault="00082D80" w:rsidP="00CE32F0">
      <w:pPr>
        <w:jc w:val="both"/>
        <w:rPr>
          <w:szCs w:val="22"/>
        </w:rPr>
      </w:pPr>
      <w:r>
        <w:rPr>
          <w:szCs w:val="22"/>
        </w:rPr>
        <w:t>Samlet set opkræves ejendommen således:</w:t>
      </w:r>
    </w:p>
    <w:p w:rsidR="00082D80" w:rsidRDefault="00082D80" w:rsidP="00CE32F0">
      <w:pPr>
        <w:numPr>
          <w:ilvl w:val="0"/>
          <w:numId w:val="35"/>
        </w:numPr>
        <w:jc w:val="both"/>
        <w:rPr>
          <w:szCs w:val="22"/>
        </w:rPr>
      </w:pPr>
      <w:r>
        <w:rPr>
          <w:szCs w:val="22"/>
        </w:rPr>
        <w:t>5.500 m</w:t>
      </w:r>
      <w:r w:rsidRPr="00050D0C">
        <w:rPr>
          <w:szCs w:val="22"/>
          <w:vertAlign w:val="superscript"/>
        </w:rPr>
        <w:t>3</w:t>
      </w:r>
      <w:r>
        <w:rPr>
          <w:szCs w:val="22"/>
        </w:rPr>
        <w:t xml:space="preserve"> efter takst 1</w:t>
      </w:r>
    </w:p>
    <w:p w:rsidR="00082D80" w:rsidRPr="00FD1649" w:rsidRDefault="00082D80" w:rsidP="00CE32F0">
      <w:pPr>
        <w:numPr>
          <w:ilvl w:val="0"/>
          <w:numId w:val="35"/>
        </w:numPr>
        <w:jc w:val="both"/>
        <w:rPr>
          <w:szCs w:val="22"/>
        </w:rPr>
      </w:pPr>
      <w:r>
        <w:rPr>
          <w:szCs w:val="22"/>
        </w:rPr>
        <w:lastRenderedPageBreak/>
        <w:t>19.500 m</w:t>
      </w:r>
      <w:r w:rsidRPr="00050D0C">
        <w:rPr>
          <w:szCs w:val="22"/>
          <w:vertAlign w:val="superscript"/>
        </w:rPr>
        <w:t>3</w:t>
      </w:r>
      <w:r>
        <w:rPr>
          <w:szCs w:val="22"/>
        </w:rPr>
        <w:t xml:space="preserve"> efter takst 2.</w:t>
      </w:r>
    </w:p>
    <w:p w:rsidR="00082D80" w:rsidRPr="00FD1649" w:rsidRDefault="00082D80" w:rsidP="00CE32F0">
      <w:pPr>
        <w:jc w:val="both"/>
        <w:rPr>
          <w:szCs w:val="22"/>
        </w:rPr>
      </w:pPr>
    </w:p>
    <w:p w:rsidR="00E65AAA" w:rsidRDefault="00FD1649" w:rsidP="00CE32F0">
      <w:pPr>
        <w:tabs>
          <w:tab w:val="left" w:pos="3134"/>
        </w:tabs>
        <w:jc w:val="both"/>
        <w:rPr>
          <w:szCs w:val="22"/>
        </w:rPr>
      </w:pPr>
      <w:r w:rsidRPr="00FD1649">
        <w:rPr>
          <w:szCs w:val="22"/>
        </w:rPr>
        <w:t>Med ovennævnte beregningsprincip er det sikret, at ejendommen samlet set afregnes i overensstemmelse med lovens og øvrige reglers grundlæggende principper, men fordelingen af den samlede spildevandsregning på de enkelte kundeforhold er ejendomsejers ansvar og således spildevandsforsyningsselskabet uvedkommende</w:t>
      </w:r>
      <w:r w:rsidRPr="00DD0A34">
        <w:rPr>
          <w:szCs w:val="22"/>
        </w:rPr>
        <w:t>.</w:t>
      </w:r>
      <w:r w:rsidRPr="00DD0A34" w:rsidDel="00C62D03">
        <w:rPr>
          <w:szCs w:val="22"/>
        </w:rPr>
        <w:t xml:space="preserve"> </w:t>
      </w:r>
      <w:r w:rsidR="00E65AAA">
        <w:rPr>
          <w:szCs w:val="22"/>
        </w:rPr>
        <w:tab/>
      </w:r>
    </w:p>
    <w:p w:rsidR="00E65AAA" w:rsidRDefault="00E65AAA" w:rsidP="00CE32F0">
      <w:pPr>
        <w:jc w:val="both"/>
        <w:rPr>
          <w:szCs w:val="22"/>
        </w:rPr>
      </w:pPr>
    </w:p>
    <w:p w:rsidR="00E65AAA" w:rsidRDefault="00E65AAA" w:rsidP="00CE32F0">
      <w:pPr>
        <w:jc w:val="both"/>
        <w:rPr>
          <w:b/>
          <w:szCs w:val="22"/>
        </w:rPr>
      </w:pPr>
      <w:r w:rsidRPr="00A90A6C">
        <w:rPr>
          <w:b/>
          <w:szCs w:val="22"/>
        </w:rPr>
        <w:t xml:space="preserve">Ad </w:t>
      </w:r>
      <w:r w:rsidR="00127BF1">
        <w:rPr>
          <w:b/>
          <w:szCs w:val="22"/>
        </w:rPr>
        <w:t>1</w:t>
      </w:r>
      <w:r w:rsidR="001A2940">
        <w:rPr>
          <w:b/>
          <w:szCs w:val="22"/>
        </w:rPr>
        <w:t>1</w:t>
      </w:r>
      <w:r w:rsidRPr="00A90A6C">
        <w:rPr>
          <w:b/>
          <w:szCs w:val="22"/>
        </w:rPr>
        <w:t xml:space="preserve">. </w:t>
      </w:r>
      <w:r>
        <w:rPr>
          <w:b/>
          <w:szCs w:val="22"/>
        </w:rPr>
        <w:t>Godkendelse af vedtægten</w:t>
      </w:r>
    </w:p>
    <w:p w:rsidR="00E65AAA" w:rsidRPr="007C539A" w:rsidRDefault="00D31C9C" w:rsidP="00CE32F0">
      <w:pPr>
        <w:jc w:val="both"/>
        <w:rPr>
          <w:szCs w:val="22"/>
        </w:rPr>
      </w:pPr>
      <w:r>
        <w:rPr>
          <w:szCs w:val="22"/>
        </w:rPr>
        <w:t xml:space="preserve">Beregning af vandafledningsbidrag i overensstemmelse med trappemodellen skal ske med virkning pr. 1. januar 2014. Kommunerne skal i henhold til </w:t>
      </w:r>
      <w:r w:rsidR="005B0DD5">
        <w:rPr>
          <w:szCs w:val="22"/>
        </w:rPr>
        <w:t>betalings</w:t>
      </w:r>
      <w:r>
        <w:rPr>
          <w:szCs w:val="22"/>
        </w:rPr>
        <w:t>lovens § 3 godkende betalingsvedtægten for spildevandsforsynings</w:t>
      </w:r>
      <w:r w:rsidR="000E1DF4">
        <w:rPr>
          <w:szCs w:val="22"/>
        </w:rPr>
        <w:t>-</w:t>
      </w:r>
      <w:r>
        <w:rPr>
          <w:szCs w:val="22"/>
        </w:rPr>
        <w:t xml:space="preserve">selskabet, hvilket som hidtil anses som en legalitetsgodkendelse, </w:t>
      </w:r>
      <w:r w:rsidR="009E3B11">
        <w:rPr>
          <w:szCs w:val="22"/>
        </w:rPr>
        <w:t>det vil sige</w:t>
      </w:r>
      <w:r>
        <w:rPr>
          <w:szCs w:val="22"/>
        </w:rPr>
        <w:t xml:space="preserve"> at</w:t>
      </w:r>
      <w:r w:rsidR="00EF3516">
        <w:rPr>
          <w:szCs w:val="22"/>
        </w:rPr>
        <w:t xml:space="preserve"> den</w:t>
      </w:r>
      <w:r>
        <w:rPr>
          <w:szCs w:val="22"/>
        </w:rPr>
        <w:t xml:space="preserve"> kommune</w:t>
      </w:r>
      <w:r w:rsidR="00EF3516">
        <w:rPr>
          <w:szCs w:val="22"/>
        </w:rPr>
        <w:t>, hvor spildevandsforsyningsselskabet har hjemsted,</w:t>
      </w:r>
      <w:r>
        <w:rPr>
          <w:szCs w:val="22"/>
        </w:rPr>
        <w:t xml:space="preserve"> skal godkende, at vedtægten er fastsat i overensstemmelse med reglerne. Kommunen bør sørge for at godkende betalingsvedtægten i passende tid, således at spildevands</w:t>
      </w:r>
      <w:r w:rsidR="000E1DF4">
        <w:rPr>
          <w:szCs w:val="22"/>
        </w:rPr>
        <w:t>-</w:t>
      </w:r>
      <w:r>
        <w:rPr>
          <w:szCs w:val="22"/>
        </w:rPr>
        <w:t xml:space="preserve">forsyningsselskabet kan fastsætte takster og opkræve bidrag i overensstemmelse med reglerne i loven og bekendtgørelsen med virkning fra 1. januar 2014. </w:t>
      </w:r>
    </w:p>
    <w:p w:rsidR="000031E3" w:rsidRDefault="000031E3" w:rsidP="00CE32F0">
      <w:pPr>
        <w:jc w:val="both"/>
        <w:rPr>
          <w:b/>
          <w:szCs w:val="22"/>
        </w:rPr>
      </w:pPr>
    </w:p>
    <w:p w:rsidR="00E65AAA" w:rsidRPr="00A90A6C" w:rsidRDefault="00E65AAA" w:rsidP="00CE32F0">
      <w:pPr>
        <w:jc w:val="both"/>
        <w:rPr>
          <w:b/>
          <w:szCs w:val="22"/>
        </w:rPr>
      </w:pPr>
      <w:r>
        <w:rPr>
          <w:b/>
          <w:szCs w:val="22"/>
        </w:rPr>
        <w:t xml:space="preserve">Ad </w:t>
      </w:r>
      <w:r w:rsidR="00127BF1">
        <w:rPr>
          <w:b/>
          <w:szCs w:val="22"/>
        </w:rPr>
        <w:t>1</w:t>
      </w:r>
      <w:r w:rsidR="001A2940">
        <w:rPr>
          <w:b/>
          <w:szCs w:val="22"/>
        </w:rPr>
        <w:t>2</w:t>
      </w:r>
      <w:r>
        <w:rPr>
          <w:b/>
          <w:szCs w:val="22"/>
        </w:rPr>
        <w:t xml:space="preserve">. </w:t>
      </w:r>
      <w:r w:rsidRPr="00A90A6C">
        <w:rPr>
          <w:b/>
          <w:szCs w:val="22"/>
        </w:rPr>
        <w:t>Formatet på oplysninger fra Trappetilmeldingen til spildevandsforsyningsselskabet</w:t>
      </w:r>
    </w:p>
    <w:p w:rsidR="007B51FE" w:rsidRPr="00C66F65" w:rsidRDefault="00C66F65" w:rsidP="00CE32F0">
      <w:pPr>
        <w:jc w:val="both"/>
        <w:rPr>
          <w:szCs w:val="22"/>
        </w:rPr>
      </w:pPr>
      <w:r w:rsidRPr="00C66F65">
        <w:rPr>
          <w:szCs w:val="22"/>
        </w:rPr>
        <w:t>Oplysninger om tilmeldte ejendomme vil være tilgængelige til download for spildevandsforsyningsselskaberne</w:t>
      </w:r>
      <w:r w:rsidR="00F97CD5">
        <w:rPr>
          <w:szCs w:val="22"/>
        </w:rPr>
        <w:t xml:space="preserve">, når fristen for tilmelding er udløbet, </w:t>
      </w:r>
      <w:r w:rsidR="00863ECE">
        <w:rPr>
          <w:szCs w:val="22"/>
        </w:rPr>
        <w:t>det vil sige fra</w:t>
      </w:r>
      <w:r w:rsidRPr="00C66F65">
        <w:rPr>
          <w:szCs w:val="22"/>
        </w:rPr>
        <w:t xml:space="preserve"> d</w:t>
      </w:r>
      <w:r w:rsidR="005B0DD5">
        <w:rPr>
          <w:szCs w:val="22"/>
        </w:rPr>
        <w:t>en</w:t>
      </w:r>
      <w:r w:rsidRPr="00C66F65">
        <w:rPr>
          <w:szCs w:val="22"/>
        </w:rPr>
        <w:t xml:space="preserve"> 1</w:t>
      </w:r>
      <w:r>
        <w:rPr>
          <w:szCs w:val="22"/>
        </w:rPr>
        <w:t>6</w:t>
      </w:r>
      <w:r w:rsidRPr="00C66F65">
        <w:rPr>
          <w:szCs w:val="22"/>
        </w:rPr>
        <w:t>. oktober 2013. Udtrække</w:t>
      </w:r>
      <w:r w:rsidR="00B72517">
        <w:rPr>
          <w:szCs w:val="22"/>
        </w:rPr>
        <w:t>t</w:t>
      </w:r>
      <w:r w:rsidRPr="00C66F65">
        <w:rPr>
          <w:szCs w:val="22"/>
        </w:rPr>
        <w:t xml:space="preserve"> hentes ved</w:t>
      </w:r>
      <w:r w:rsidR="005B0DD5">
        <w:rPr>
          <w:szCs w:val="22"/>
        </w:rPr>
        <w:t>,</w:t>
      </w:r>
      <w:r w:rsidRPr="00C66F65">
        <w:rPr>
          <w:szCs w:val="22"/>
        </w:rPr>
        <w:t xml:space="preserve"> at spildevandsforsynings</w:t>
      </w:r>
      <w:r w:rsidR="000E1DF4">
        <w:rPr>
          <w:szCs w:val="22"/>
        </w:rPr>
        <w:t>-</w:t>
      </w:r>
      <w:r w:rsidRPr="00C66F65">
        <w:rPr>
          <w:szCs w:val="22"/>
        </w:rPr>
        <w:t>selskaberne logger ind på</w:t>
      </w:r>
      <w:r w:rsidR="00FE6913">
        <w:rPr>
          <w:szCs w:val="22"/>
        </w:rPr>
        <w:t xml:space="preserve"> </w:t>
      </w:r>
      <w:r w:rsidRPr="00C66F65">
        <w:rPr>
          <w:szCs w:val="22"/>
        </w:rPr>
        <w:t>Trappetilmelding og anvender funktionen til at downloade filen.</w:t>
      </w:r>
      <w:r w:rsidR="007B51FE">
        <w:rPr>
          <w:szCs w:val="22"/>
        </w:rPr>
        <w:t xml:space="preserve"> Fra den 16. oktober 2013 og fremefter er oplysninger om tilmeldte ejendomme tilgængelige </w:t>
      </w:r>
      <w:r w:rsidR="00615F8B">
        <w:rPr>
          <w:szCs w:val="22"/>
        </w:rPr>
        <w:t>løbende</w:t>
      </w:r>
      <w:r w:rsidR="007B51FE">
        <w:rPr>
          <w:szCs w:val="22"/>
        </w:rPr>
        <w:t xml:space="preserve">. </w:t>
      </w:r>
    </w:p>
    <w:p w:rsidR="00C66F65" w:rsidRPr="00C66F65" w:rsidRDefault="00C66F65" w:rsidP="00CE32F0">
      <w:pPr>
        <w:jc w:val="both"/>
        <w:rPr>
          <w:szCs w:val="22"/>
        </w:rPr>
      </w:pPr>
    </w:p>
    <w:p w:rsidR="00E65AAA" w:rsidRPr="00A90A6C" w:rsidRDefault="00E65AAA" w:rsidP="00CE32F0">
      <w:pPr>
        <w:jc w:val="both"/>
        <w:rPr>
          <w:b/>
          <w:szCs w:val="22"/>
        </w:rPr>
      </w:pPr>
      <w:r w:rsidRPr="00A90A6C">
        <w:rPr>
          <w:b/>
          <w:szCs w:val="22"/>
        </w:rPr>
        <w:t xml:space="preserve">Ad </w:t>
      </w:r>
      <w:r w:rsidR="00ED6490">
        <w:rPr>
          <w:b/>
          <w:szCs w:val="22"/>
        </w:rPr>
        <w:t>1</w:t>
      </w:r>
      <w:r w:rsidR="001A2940">
        <w:rPr>
          <w:b/>
          <w:szCs w:val="22"/>
        </w:rPr>
        <w:t>3</w:t>
      </w:r>
      <w:r w:rsidRPr="00A90A6C">
        <w:rPr>
          <w:b/>
          <w:szCs w:val="22"/>
        </w:rPr>
        <w:t xml:space="preserve">. Spildevandsforsyningsselskabet </w:t>
      </w:r>
      <w:r>
        <w:rPr>
          <w:b/>
          <w:szCs w:val="22"/>
        </w:rPr>
        <w:t>adgang</w:t>
      </w:r>
      <w:r w:rsidRPr="00A90A6C">
        <w:rPr>
          <w:b/>
          <w:szCs w:val="22"/>
        </w:rPr>
        <w:t xml:space="preserve"> til Trappetilmeldingen</w:t>
      </w:r>
    </w:p>
    <w:p w:rsidR="00FE6913" w:rsidRPr="00FE6913" w:rsidRDefault="00FE6913" w:rsidP="00CE32F0">
      <w:pPr>
        <w:jc w:val="both"/>
        <w:rPr>
          <w:szCs w:val="22"/>
        </w:rPr>
      </w:pPr>
      <w:r w:rsidRPr="00FE6913">
        <w:rPr>
          <w:szCs w:val="22"/>
        </w:rPr>
        <w:t xml:space="preserve">Spildevandsforsyningsselskabernes adgang til Trappetilmeldingen sker ved hjælp af brugernavn, som er Spildevandsforsyningsselskabets CVR-nummer og et tilhørende password. Passwordet </w:t>
      </w:r>
      <w:r w:rsidR="00F97CD5">
        <w:rPr>
          <w:szCs w:val="22"/>
        </w:rPr>
        <w:t>fremsendes separat til spildevandsforsynings</w:t>
      </w:r>
      <w:r w:rsidR="000E1DF4">
        <w:rPr>
          <w:szCs w:val="22"/>
        </w:rPr>
        <w:t>-</w:t>
      </w:r>
      <w:r w:rsidR="00F97CD5">
        <w:rPr>
          <w:szCs w:val="22"/>
        </w:rPr>
        <w:t>selskaberne</w:t>
      </w:r>
      <w:r w:rsidRPr="00FE6913">
        <w:rPr>
          <w:szCs w:val="22"/>
        </w:rPr>
        <w:t xml:space="preserve">. Adgang sker fra siden </w:t>
      </w:r>
      <w:hyperlink r:id="rId15" w:history="1">
        <w:r w:rsidR="005B0DD5" w:rsidRPr="00FA65EB">
          <w:rPr>
            <w:rStyle w:val="Hyperlink"/>
            <w:szCs w:val="22"/>
          </w:rPr>
          <w:t>www.trappetilmelding.dk</w:t>
        </w:r>
      </w:hyperlink>
      <w:r w:rsidR="005B0DD5">
        <w:rPr>
          <w:szCs w:val="22"/>
        </w:rPr>
        <w:t xml:space="preserve"> </w:t>
      </w:r>
      <w:r w:rsidRPr="00FE6913">
        <w:rPr>
          <w:szCs w:val="22"/>
        </w:rPr>
        <w:t xml:space="preserve">gennem et særligt link nederst på forsiden. Bemærk at </w:t>
      </w:r>
      <w:proofErr w:type="spellStart"/>
      <w:r w:rsidRPr="00FE6913">
        <w:rPr>
          <w:szCs w:val="22"/>
        </w:rPr>
        <w:t>NemLogin</w:t>
      </w:r>
      <w:proofErr w:type="spellEnd"/>
      <w:r w:rsidRPr="00FE6913">
        <w:rPr>
          <w:szCs w:val="22"/>
        </w:rPr>
        <w:t xml:space="preserve"> ikke kan anvendes af spildevandsforsyningsselskabet</w:t>
      </w:r>
      <w:r w:rsidR="00F97CD5">
        <w:rPr>
          <w:szCs w:val="22"/>
        </w:rPr>
        <w:t xml:space="preserve"> (gælder dog ikke, hvis spildevandsforsyningsselskabet skal tilmelde en ejendom til beregning efter trappen)</w:t>
      </w:r>
      <w:r w:rsidRPr="00FE6913">
        <w:rPr>
          <w:szCs w:val="22"/>
        </w:rPr>
        <w:t>.</w:t>
      </w:r>
    </w:p>
    <w:p w:rsidR="00FE6913" w:rsidRDefault="00FE6913" w:rsidP="00CE32F0">
      <w:pPr>
        <w:jc w:val="both"/>
        <w:rPr>
          <w:szCs w:val="22"/>
        </w:rPr>
      </w:pPr>
    </w:p>
    <w:p w:rsidR="00E65AAA" w:rsidRPr="00A90A6C" w:rsidRDefault="00E65AAA" w:rsidP="00CE32F0">
      <w:pPr>
        <w:jc w:val="both"/>
        <w:rPr>
          <w:b/>
          <w:szCs w:val="22"/>
        </w:rPr>
      </w:pPr>
      <w:r w:rsidRPr="00A90A6C">
        <w:rPr>
          <w:b/>
          <w:szCs w:val="22"/>
        </w:rPr>
        <w:t>Ad 1</w:t>
      </w:r>
      <w:r w:rsidR="001A2940">
        <w:rPr>
          <w:b/>
          <w:szCs w:val="22"/>
        </w:rPr>
        <w:t>4</w:t>
      </w:r>
      <w:r w:rsidRPr="00A90A6C">
        <w:rPr>
          <w:b/>
          <w:szCs w:val="22"/>
        </w:rPr>
        <w:t>. Tidsplan for spildevandsforsyningsselskabet adgang til Trappetilmeldingen</w:t>
      </w:r>
    </w:p>
    <w:p w:rsidR="00E65AAA" w:rsidRDefault="00E65AAA" w:rsidP="00CE32F0">
      <w:pPr>
        <w:jc w:val="both"/>
        <w:rPr>
          <w:szCs w:val="22"/>
        </w:rPr>
      </w:pPr>
      <w:r>
        <w:rPr>
          <w:szCs w:val="22"/>
        </w:rPr>
        <w:t xml:space="preserve">I 2013 vil spildevandsforsyningsselskaberne få adgang til at downloade informationer fra Trappetilmeldingen umiddelbart efter, at der </w:t>
      </w:r>
      <w:r w:rsidR="00BB1240">
        <w:rPr>
          <w:szCs w:val="22"/>
        </w:rPr>
        <w:t xml:space="preserve">er </w:t>
      </w:r>
      <w:r>
        <w:rPr>
          <w:szCs w:val="22"/>
        </w:rPr>
        <w:t>lukke</w:t>
      </w:r>
      <w:r w:rsidR="00BB1240">
        <w:rPr>
          <w:szCs w:val="22"/>
        </w:rPr>
        <w:t>t</w:t>
      </w:r>
      <w:r>
        <w:rPr>
          <w:szCs w:val="22"/>
        </w:rPr>
        <w:t xml:space="preserve"> for tilmelding</w:t>
      </w:r>
      <w:r w:rsidR="00863ECE">
        <w:rPr>
          <w:szCs w:val="22"/>
        </w:rPr>
        <w:t xml:space="preserve"> </w:t>
      </w:r>
      <w:r>
        <w:rPr>
          <w:szCs w:val="22"/>
        </w:rPr>
        <w:t>den 15. oktober, dvs. at der åbnes for spildevandsforsynings</w:t>
      </w:r>
      <w:r w:rsidR="000E1DF4">
        <w:rPr>
          <w:szCs w:val="22"/>
        </w:rPr>
        <w:t>-</w:t>
      </w:r>
      <w:r>
        <w:rPr>
          <w:szCs w:val="22"/>
        </w:rPr>
        <w:t>selskabernes adgang</w:t>
      </w:r>
      <w:r w:rsidR="001A2940">
        <w:rPr>
          <w:szCs w:val="22"/>
        </w:rPr>
        <w:t xml:space="preserve"> </w:t>
      </w:r>
      <w:r>
        <w:rPr>
          <w:szCs w:val="22"/>
        </w:rPr>
        <w:t xml:space="preserve">den 16. oktober. Fra 2014 vil </w:t>
      </w:r>
      <w:r w:rsidR="00CE32F0">
        <w:rPr>
          <w:szCs w:val="22"/>
        </w:rPr>
        <w:t>s</w:t>
      </w:r>
      <w:r>
        <w:rPr>
          <w:szCs w:val="22"/>
        </w:rPr>
        <w:t>pildevandsforsynings</w:t>
      </w:r>
      <w:r w:rsidR="000E1DF4">
        <w:rPr>
          <w:szCs w:val="22"/>
        </w:rPr>
        <w:t>-</w:t>
      </w:r>
      <w:r>
        <w:rPr>
          <w:szCs w:val="22"/>
        </w:rPr>
        <w:t>selskaberne løbende kunne følge med i ejendomsejernes tilmelding til Trappetilmeldingen.</w:t>
      </w:r>
    </w:p>
    <w:p w:rsidR="005B0DD5" w:rsidRDefault="005B0DD5" w:rsidP="00CE32F0">
      <w:pPr>
        <w:jc w:val="both"/>
        <w:rPr>
          <w:b/>
          <w:szCs w:val="22"/>
        </w:rPr>
      </w:pPr>
    </w:p>
    <w:p w:rsidR="00E65AAA" w:rsidRPr="00571EC5" w:rsidRDefault="00E65AAA" w:rsidP="00CE32F0">
      <w:pPr>
        <w:jc w:val="both"/>
        <w:rPr>
          <w:b/>
          <w:szCs w:val="22"/>
        </w:rPr>
      </w:pPr>
      <w:r w:rsidRPr="00571EC5">
        <w:rPr>
          <w:b/>
          <w:szCs w:val="22"/>
        </w:rPr>
        <w:t>Ad 1</w:t>
      </w:r>
      <w:r w:rsidR="001A2940">
        <w:rPr>
          <w:b/>
          <w:szCs w:val="22"/>
        </w:rPr>
        <w:t>5</w:t>
      </w:r>
      <w:r w:rsidRPr="00571EC5">
        <w:rPr>
          <w:b/>
          <w:szCs w:val="22"/>
        </w:rPr>
        <w:t xml:space="preserve">. Orientering af </w:t>
      </w:r>
      <w:r w:rsidR="001A2940">
        <w:rPr>
          <w:b/>
          <w:szCs w:val="22"/>
        </w:rPr>
        <w:t>kunder med stort vandforbrug</w:t>
      </w:r>
    </w:p>
    <w:p w:rsidR="00ED6490" w:rsidRDefault="00E65AAA" w:rsidP="00CE32F0">
      <w:pPr>
        <w:jc w:val="both"/>
        <w:rPr>
          <w:szCs w:val="22"/>
        </w:rPr>
      </w:pPr>
      <w:r>
        <w:rPr>
          <w:szCs w:val="22"/>
        </w:rPr>
        <w:t>Naturstyrelsen orienterer via erhvervenes brancheorganisationer om den nye mulighed for betaling af det variable vandafledningsbidrag ved tilmelding til Trappetilmeldingen. Naturstyrelsen skal samtidig opfordre spildevandsforsynings</w:t>
      </w:r>
      <w:r w:rsidR="000E1DF4">
        <w:rPr>
          <w:szCs w:val="22"/>
        </w:rPr>
        <w:t>-</w:t>
      </w:r>
      <w:r>
        <w:rPr>
          <w:szCs w:val="22"/>
        </w:rPr>
        <w:t xml:space="preserve">selskabet til på sin hjemmeside og evt. ved direkte information til </w:t>
      </w:r>
      <w:r w:rsidR="00544FCC">
        <w:rPr>
          <w:szCs w:val="22"/>
        </w:rPr>
        <w:t xml:space="preserve">ejendomme </w:t>
      </w:r>
      <w:r>
        <w:rPr>
          <w:szCs w:val="22"/>
        </w:rPr>
        <w:t xml:space="preserve">med </w:t>
      </w:r>
      <w:r>
        <w:rPr>
          <w:szCs w:val="22"/>
        </w:rPr>
        <w:lastRenderedPageBreak/>
        <w:t>et</w:t>
      </w:r>
      <w:r w:rsidR="00A707DE">
        <w:rPr>
          <w:szCs w:val="22"/>
        </w:rPr>
        <w:t xml:space="preserve"> forventet</w:t>
      </w:r>
      <w:r>
        <w:rPr>
          <w:szCs w:val="22"/>
        </w:rPr>
        <w:t xml:space="preserve"> vandforbrug over 500 m</w:t>
      </w:r>
      <w:r>
        <w:rPr>
          <w:szCs w:val="22"/>
          <w:vertAlign w:val="superscript"/>
        </w:rPr>
        <w:t>3</w:t>
      </w:r>
      <w:r>
        <w:rPr>
          <w:szCs w:val="22"/>
        </w:rPr>
        <w:t xml:space="preserve"> om året at informere om Trappetilmeldingen. Spildevandsforsyningsselskabet kan evt. gøre brug af vedlagte udkast til informationsbrev, som Naturstyrelsen har udarbejdet til inspiration. </w:t>
      </w:r>
    </w:p>
    <w:p w:rsidR="00ED6490" w:rsidRDefault="00ED6490" w:rsidP="00CE32F0">
      <w:pPr>
        <w:jc w:val="both"/>
        <w:rPr>
          <w:szCs w:val="22"/>
        </w:rPr>
      </w:pPr>
    </w:p>
    <w:p w:rsidR="00E65AAA" w:rsidRDefault="00ED6490" w:rsidP="00CE32F0">
      <w:pPr>
        <w:jc w:val="both"/>
        <w:rPr>
          <w:szCs w:val="22"/>
        </w:rPr>
      </w:pPr>
      <w:r>
        <w:rPr>
          <w:szCs w:val="22"/>
        </w:rPr>
        <w:t xml:space="preserve">Hvis spildevandsforsyningsselskabet finder, at der i en ejendomsejers indmeldte oplysninger er fejl, </w:t>
      </w:r>
      <w:r w:rsidR="00A707DE">
        <w:rPr>
          <w:szCs w:val="22"/>
        </w:rPr>
        <w:t xml:space="preserve">således at selskabet ikke uden reel tvivl kan henføre tilmeldingen til en bestemt ejendom, som angivet ved ejendomsnummer, </w:t>
      </w:r>
      <w:r w:rsidR="009E3B11">
        <w:rPr>
          <w:szCs w:val="22"/>
        </w:rPr>
        <w:t>f.eks.</w:t>
      </w:r>
      <w:r>
        <w:rPr>
          <w:szCs w:val="22"/>
        </w:rPr>
        <w:t xml:space="preserve"> at der ikke er sammenhæng mellem kundenummer og den opgivne adresse, </w:t>
      </w:r>
      <w:r w:rsidR="00A707DE">
        <w:rPr>
          <w:szCs w:val="22"/>
        </w:rPr>
        <w:t xml:space="preserve">vil </w:t>
      </w:r>
      <w:r>
        <w:rPr>
          <w:szCs w:val="22"/>
        </w:rPr>
        <w:t>vandforbruget på den pågældende ejendom</w:t>
      </w:r>
      <w:r w:rsidR="00A707DE">
        <w:rPr>
          <w:szCs w:val="22"/>
        </w:rPr>
        <w:t xml:space="preserve"> blive</w:t>
      </w:r>
      <w:r>
        <w:rPr>
          <w:szCs w:val="22"/>
        </w:rPr>
        <w:t xml:space="preserve"> afregne</w:t>
      </w:r>
      <w:r w:rsidR="00A707DE">
        <w:rPr>
          <w:szCs w:val="22"/>
        </w:rPr>
        <w:t>t efter</w:t>
      </w:r>
      <w:r>
        <w:rPr>
          <w:szCs w:val="22"/>
        </w:rPr>
        <w:t xml:space="preserve"> trin 1. Spildevandsforsyningsselskabet </w:t>
      </w:r>
      <w:r w:rsidR="00B72517">
        <w:rPr>
          <w:szCs w:val="22"/>
        </w:rPr>
        <w:t>bør</w:t>
      </w:r>
      <w:r w:rsidR="004E4FF4">
        <w:rPr>
          <w:szCs w:val="22"/>
        </w:rPr>
        <w:t xml:space="preserve"> </w:t>
      </w:r>
      <w:r>
        <w:rPr>
          <w:szCs w:val="22"/>
        </w:rPr>
        <w:t>dog</w:t>
      </w:r>
      <w:r w:rsidR="00CC5B21">
        <w:rPr>
          <w:szCs w:val="22"/>
        </w:rPr>
        <w:t xml:space="preserve"> efterfølgende</w:t>
      </w:r>
      <w:r>
        <w:rPr>
          <w:szCs w:val="22"/>
        </w:rPr>
        <w:t xml:space="preserve"> informere den pågældende ejendomsejer om, at afregningen af spildevand, på grund af fejl i de indmeldte oplysninger, sker til trin 1.</w:t>
      </w:r>
    </w:p>
    <w:p w:rsidR="0059573E" w:rsidRDefault="0059573E" w:rsidP="00CE32F0">
      <w:pPr>
        <w:jc w:val="both"/>
        <w:rPr>
          <w:szCs w:val="22"/>
        </w:rPr>
      </w:pPr>
    </w:p>
    <w:p w:rsidR="004C5579" w:rsidRPr="00A30445" w:rsidRDefault="004C5579" w:rsidP="004C5579">
      <w:pPr>
        <w:rPr>
          <w:b/>
          <w:sz w:val="28"/>
          <w:szCs w:val="28"/>
        </w:rPr>
      </w:pPr>
      <w:r>
        <w:br w:type="page"/>
      </w:r>
      <w:r w:rsidRPr="00A30445">
        <w:rPr>
          <w:b/>
          <w:sz w:val="28"/>
          <w:szCs w:val="28"/>
        </w:rPr>
        <w:lastRenderedPageBreak/>
        <w:t>Bilag 1</w:t>
      </w:r>
    </w:p>
    <w:p w:rsidR="004C5579" w:rsidRDefault="004C5579" w:rsidP="004C5579"/>
    <w:p w:rsidR="004C5579" w:rsidRDefault="004C5579" w:rsidP="004C5579">
      <w:pPr>
        <w:rPr>
          <w:rFonts w:ascii="Times New Roman" w:hAnsi="Times New Roman"/>
          <w:b/>
          <w:u w:val="single"/>
        </w:rPr>
      </w:pPr>
      <w:r>
        <w:rPr>
          <w:rFonts w:ascii="Times New Roman" w:hAnsi="Times New Roman"/>
          <w:b/>
          <w:u w:val="single"/>
        </w:rPr>
        <w:t xml:space="preserve">Uddybning af afsnit 3 i Det vejledende notat om: </w:t>
      </w:r>
    </w:p>
    <w:p w:rsidR="004C5579" w:rsidRDefault="004C5579" w:rsidP="004C5579">
      <w:pPr>
        <w:rPr>
          <w:rFonts w:ascii="Times New Roman" w:hAnsi="Times New Roman"/>
          <w:b/>
          <w:u w:val="single"/>
        </w:rPr>
      </w:pPr>
    </w:p>
    <w:p w:rsidR="004C5579" w:rsidRPr="000A57EF" w:rsidRDefault="004C5579" w:rsidP="004C5579">
      <w:pPr>
        <w:rPr>
          <w:rFonts w:ascii="Times New Roman" w:hAnsi="Times New Roman"/>
          <w:b/>
          <w:u w:val="single"/>
        </w:rPr>
      </w:pPr>
      <w:r>
        <w:rPr>
          <w:rFonts w:ascii="Times New Roman" w:hAnsi="Times New Roman"/>
          <w:b/>
          <w:u w:val="single"/>
        </w:rPr>
        <w:t>H</w:t>
      </w:r>
      <w:r w:rsidRPr="000A57EF">
        <w:rPr>
          <w:rFonts w:ascii="Times New Roman" w:hAnsi="Times New Roman"/>
          <w:b/>
          <w:u w:val="single"/>
        </w:rPr>
        <w:t>vornår er aktiviteter markedsmæssige, dvs. hvornår udøves der økonomisk aktivitet?</w:t>
      </w:r>
    </w:p>
    <w:p w:rsidR="004C5579" w:rsidRDefault="004C5579" w:rsidP="004C5579">
      <w:pPr>
        <w:autoSpaceDE w:val="0"/>
        <w:autoSpaceDN w:val="0"/>
        <w:adjustRightInd w:val="0"/>
        <w:jc w:val="both"/>
        <w:rPr>
          <w:rFonts w:ascii="Times New Roman" w:hAnsi="Times New Roman"/>
          <w:bCs/>
          <w:sz w:val="24"/>
        </w:rPr>
      </w:pPr>
    </w:p>
    <w:p w:rsidR="004C5579" w:rsidRDefault="004C5579" w:rsidP="004C5579">
      <w:pPr>
        <w:autoSpaceDE w:val="0"/>
        <w:autoSpaceDN w:val="0"/>
        <w:adjustRightInd w:val="0"/>
        <w:jc w:val="both"/>
        <w:rPr>
          <w:rFonts w:ascii="Times New Roman" w:hAnsi="Times New Roman"/>
          <w:i/>
          <w:iCs/>
          <w:szCs w:val="20"/>
        </w:rPr>
      </w:pPr>
      <w:r w:rsidRPr="00086B03">
        <w:rPr>
          <w:rFonts w:ascii="Times New Roman" w:hAnsi="Times New Roman"/>
          <w:bCs/>
          <w:sz w:val="24"/>
        </w:rPr>
        <w:t>E</w:t>
      </w:r>
      <w:r>
        <w:rPr>
          <w:rFonts w:ascii="Times New Roman" w:hAnsi="Times New Roman"/>
        </w:rPr>
        <w:t xml:space="preserve">n enhed, uanset dens retlige status og finansieringsmåde, er omfattet af bekendtgørelsens krav om, at der på ejendommen helt eller delvist drives erhverv, der opererer på markedsmæssige vilkår, såfremt denne enhed </w:t>
      </w:r>
      <w:r w:rsidRPr="00086B03">
        <w:rPr>
          <w:rFonts w:ascii="Times New Roman" w:hAnsi="Times New Roman"/>
          <w:szCs w:val="20"/>
        </w:rPr>
        <w:t xml:space="preserve">udøver </w:t>
      </w:r>
      <w:r w:rsidRPr="00086B03">
        <w:rPr>
          <w:rFonts w:ascii="Times New Roman" w:hAnsi="Times New Roman"/>
          <w:i/>
          <w:iCs/>
          <w:szCs w:val="20"/>
        </w:rPr>
        <w:t>økonomisk aktivitet</w:t>
      </w:r>
      <w:r>
        <w:rPr>
          <w:rFonts w:ascii="Times New Roman" w:hAnsi="Times New Roman"/>
          <w:i/>
          <w:iCs/>
          <w:szCs w:val="20"/>
        </w:rPr>
        <w:t xml:space="preserve">. </w:t>
      </w:r>
    </w:p>
    <w:p w:rsidR="004C5579" w:rsidRDefault="004C5579" w:rsidP="004C5579">
      <w:pPr>
        <w:autoSpaceDE w:val="0"/>
        <w:autoSpaceDN w:val="0"/>
        <w:adjustRightInd w:val="0"/>
        <w:jc w:val="both"/>
        <w:rPr>
          <w:rFonts w:ascii="Times New Roman" w:hAnsi="Times New Roman"/>
          <w:i/>
          <w:iCs/>
          <w:szCs w:val="20"/>
        </w:rPr>
      </w:pPr>
    </w:p>
    <w:p w:rsidR="004C5579" w:rsidRPr="004F7608" w:rsidRDefault="004C5579" w:rsidP="004C5579">
      <w:pPr>
        <w:autoSpaceDE w:val="0"/>
        <w:autoSpaceDN w:val="0"/>
        <w:adjustRightInd w:val="0"/>
        <w:jc w:val="both"/>
        <w:rPr>
          <w:rFonts w:ascii="Times New Roman" w:hAnsi="Times New Roman"/>
          <w:b/>
        </w:rPr>
      </w:pPr>
      <w:r w:rsidRPr="004F7608">
        <w:rPr>
          <w:rFonts w:ascii="Times New Roman" w:hAnsi="Times New Roman"/>
          <w:b/>
          <w:i/>
          <w:iCs/>
          <w:szCs w:val="20"/>
        </w:rPr>
        <w:t xml:space="preserve">Markedsdeltagelse </w:t>
      </w:r>
      <w:r w:rsidRPr="004F7608">
        <w:rPr>
          <w:rFonts w:ascii="Times New Roman" w:hAnsi="Times New Roman"/>
          <w:b/>
          <w:iCs/>
          <w:szCs w:val="20"/>
        </w:rPr>
        <w:t>er det</w:t>
      </w:r>
      <w:r w:rsidRPr="004F7608">
        <w:rPr>
          <w:rFonts w:ascii="Times New Roman" w:hAnsi="Times New Roman"/>
          <w:b/>
        </w:rPr>
        <w:t xml:space="preserve"> bærende parameter for, om der er tale om </w:t>
      </w:r>
      <w:r>
        <w:rPr>
          <w:rFonts w:ascii="Times New Roman" w:hAnsi="Times New Roman"/>
          <w:b/>
        </w:rPr>
        <w:t>erhverv, der opererer på markedsmæssige vilkår (=</w:t>
      </w:r>
      <w:r w:rsidRPr="004F7608">
        <w:rPr>
          <w:rFonts w:ascii="Times New Roman" w:hAnsi="Times New Roman"/>
          <w:b/>
        </w:rPr>
        <w:t>økonomisk aktivitet</w:t>
      </w:r>
      <w:r>
        <w:rPr>
          <w:rFonts w:ascii="Times New Roman" w:hAnsi="Times New Roman"/>
          <w:b/>
        </w:rPr>
        <w:t>)</w:t>
      </w:r>
      <w:r w:rsidRPr="004F7608">
        <w:rPr>
          <w:rFonts w:ascii="Times New Roman" w:hAnsi="Times New Roman"/>
          <w:b/>
        </w:rPr>
        <w:t xml:space="preserve">. </w:t>
      </w:r>
    </w:p>
    <w:p w:rsidR="004C5579" w:rsidRDefault="004C5579" w:rsidP="004C5579">
      <w:pPr>
        <w:autoSpaceDE w:val="0"/>
        <w:autoSpaceDN w:val="0"/>
        <w:adjustRightInd w:val="0"/>
        <w:jc w:val="both"/>
        <w:rPr>
          <w:rFonts w:ascii="Times New Roman" w:hAnsi="Times New Roman"/>
        </w:rPr>
      </w:pPr>
    </w:p>
    <w:p w:rsidR="004C5579" w:rsidRDefault="004C5579" w:rsidP="004C5579">
      <w:pPr>
        <w:jc w:val="both"/>
        <w:rPr>
          <w:rFonts w:ascii="Times New Roman" w:hAnsi="Times New Roman"/>
        </w:rPr>
      </w:pPr>
      <w:r w:rsidRPr="008673AE">
        <w:rPr>
          <w:rFonts w:ascii="Times New Roman" w:hAnsi="Times New Roman"/>
        </w:rPr>
        <w:t>Definitione</w:t>
      </w:r>
      <w:r>
        <w:rPr>
          <w:rFonts w:ascii="Times New Roman" w:hAnsi="Times New Roman"/>
        </w:rPr>
        <w:t>n af, hvad der udgør</w:t>
      </w:r>
      <w:r w:rsidRPr="008673AE">
        <w:rPr>
          <w:rFonts w:ascii="Times New Roman" w:hAnsi="Times New Roman"/>
        </w:rPr>
        <w:t xml:space="preserve"> </w:t>
      </w:r>
      <w:r>
        <w:rPr>
          <w:rFonts w:ascii="Times New Roman" w:hAnsi="Times New Roman"/>
        </w:rPr>
        <w:t>markedsmæssige vilkår (</w:t>
      </w:r>
      <w:r w:rsidRPr="008673AE">
        <w:rPr>
          <w:rFonts w:ascii="Times New Roman" w:hAnsi="Times New Roman"/>
        </w:rPr>
        <w:t xml:space="preserve">økonomisk </w:t>
      </w:r>
      <w:r>
        <w:rPr>
          <w:rFonts w:ascii="Times New Roman" w:hAnsi="Times New Roman"/>
        </w:rPr>
        <w:t>aktivitet)</w:t>
      </w:r>
      <w:r w:rsidRPr="008673AE">
        <w:rPr>
          <w:rFonts w:ascii="Times New Roman" w:hAnsi="Times New Roman"/>
        </w:rPr>
        <w:t xml:space="preserve"> er bred. Sociale virksomheder</w:t>
      </w:r>
      <w:r>
        <w:rPr>
          <w:rFonts w:ascii="Times New Roman" w:hAnsi="Times New Roman"/>
        </w:rPr>
        <w:t xml:space="preserve"> og</w:t>
      </w:r>
      <w:r w:rsidRPr="008673AE">
        <w:rPr>
          <w:rFonts w:ascii="Times New Roman" w:hAnsi="Times New Roman"/>
        </w:rPr>
        <w:t xml:space="preserve"> velgørende</w:t>
      </w:r>
      <w:r>
        <w:rPr>
          <w:rFonts w:ascii="Times New Roman" w:hAnsi="Times New Roman"/>
        </w:rPr>
        <w:t xml:space="preserve"> organisationers</w:t>
      </w:r>
      <w:r w:rsidRPr="008673AE">
        <w:rPr>
          <w:rFonts w:ascii="Times New Roman" w:hAnsi="Times New Roman"/>
        </w:rPr>
        <w:t xml:space="preserve"> handel</w:t>
      </w:r>
      <w:r>
        <w:rPr>
          <w:rFonts w:ascii="Times New Roman" w:hAnsi="Times New Roman"/>
        </w:rPr>
        <w:t>s</w:t>
      </w:r>
      <w:r w:rsidRPr="008673AE">
        <w:rPr>
          <w:rFonts w:ascii="Times New Roman" w:hAnsi="Times New Roman"/>
        </w:rPr>
        <w:t>aktivitet</w:t>
      </w:r>
      <w:r>
        <w:rPr>
          <w:rFonts w:ascii="Times New Roman" w:hAnsi="Times New Roman"/>
        </w:rPr>
        <w:t xml:space="preserve">er er således også omfattet. Det er således irrelevant om aktiviteten er non-profit. </w:t>
      </w:r>
      <w:r w:rsidR="00AA764A">
        <w:rPr>
          <w:rFonts w:ascii="Times New Roman" w:hAnsi="Times New Roman"/>
        </w:rPr>
        <w:t>Det er således uden betydning, hvad</w:t>
      </w:r>
      <w:r>
        <w:rPr>
          <w:rFonts w:ascii="Times New Roman" w:hAnsi="Times New Roman"/>
        </w:rPr>
        <w:t xml:space="preserve"> vi</w:t>
      </w:r>
      <w:r w:rsidRPr="008673AE">
        <w:rPr>
          <w:rFonts w:ascii="Times New Roman" w:hAnsi="Times New Roman"/>
        </w:rPr>
        <w:t xml:space="preserve">rksomhed </w:t>
      </w:r>
      <w:r w:rsidR="00AA764A">
        <w:rPr>
          <w:rFonts w:ascii="Times New Roman" w:hAnsi="Times New Roman"/>
        </w:rPr>
        <w:t>anvender</w:t>
      </w:r>
      <w:r w:rsidRPr="008673AE">
        <w:rPr>
          <w:rFonts w:ascii="Times New Roman" w:hAnsi="Times New Roman"/>
        </w:rPr>
        <w:t xml:space="preserve"> sit overskud</w:t>
      </w:r>
      <w:r w:rsidR="00AA764A">
        <w:rPr>
          <w:rFonts w:ascii="Times New Roman" w:hAnsi="Times New Roman"/>
        </w:rPr>
        <w:t xml:space="preserve"> til, dvs.</w:t>
      </w:r>
      <w:r w:rsidRPr="008673AE">
        <w:rPr>
          <w:rFonts w:ascii="Times New Roman" w:hAnsi="Times New Roman"/>
        </w:rPr>
        <w:t xml:space="preserve"> distribuerer dem til aktionærerne, bruger dem til sociale formål, eller </w:t>
      </w:r>
      <w:r>
        <w:rPr>
          <w:rFonts w:ascii="Times New Roman" w:hAnsi="Times New Roman"/>
        </w:rPr>
        <w:t>fører</w:t>
      </w:r>
      <w:r w:rsidRPr="008673AE">
        <w:rPr>
          <w:rFonts w:ascii="Times New Roman" w:hAnsi="Times New Roman"/>
        </w:rPr>
        <w:t xml:space="preserve"> </w:t>
      </w:r>
      <w:r>
        <w:rPr>
          <w:rFonts w:ascii="Times New Roman" w:hAnsi="Times New Roman"/>
        </w:rPr>
        <w:t>midlerne</w:t>
      </w:r>
      <w:r w:rsidRPr="008673AE">
        <w:rPr>
          <w:rFonts w:ascii="Times New Roman" w:hAnsi="Times New Roman"/>
        </w:rPr>
        <w:t xml:space="preserve"> tilbage i virksomheden</w:t>
      </w:r>
      <w:r>
        <w:rPr>
          <w:rFonts w:ascii="Times New Roman" w:hAnsi="Times New Roman"/>
        </w:rPr>
        <w:t xml:space="preserve">. </w:t>
      </w:r>
    </w:p>
    <w:p w:rsidR="004C5579" w:rsidRDefault="004C5579" w:rsidP="004C5579">
      <w:pPr>
        <w:jc w:val="both"/>
        <w:rPr>
          <w:rFonts w:ascii="Times New Roman" w:hAnsi="Times New Roman"/>
        </w:rPr>
      </w:pPr>
    </w:p>
    <w:p w:rsidR="004C5579" w:rsidRPr="00E31967" w:rsidRDefault="004C5579" w:rsidP="004C5579">
      <w:pPr>
        <w:autoSpaceDE w:val="0"/>
        <w:autoSpaceDN w:val="0"/>
        <w:adjustRightInd w:val="0"/>
        <w:jc w:val="both"/>
        <w:rPr>
          <w:rFonts w:ascii="Times New Roman" w:hAnsi="Times New Roman"/>
          <w:b/>
        </w:rPr>
      </w:pPr>
      <w:r w:rsidRPr="00E31967">
        <w:rPr>
          <w:rFonts w:ascii="Times New Roman" w:hAnsi="Times New Roman"/>
          <w:b/>
        </w:rPr>
        <w:t>Taler for ikke-økonomisk aktivitet:</w:t>
      </w:r>
    </w:p>
    <w:p w:rsidR="004C5579" w:rsidRPr="00E31967" w:rsidRDefault="004C5579" w:rsidP="004C5579">
      <w:pPr>
        <w:pStyle w:val="Listeafsnit"/>
        <w:numPr>
          <w:ilvl w:val="0"/>
          <w:numId w:val="37"/>
        </w:numPr>
        <w:spacing w:after="0" w:line="240" w:lineRule="auto"/>
        <w:contextualSpacing w:val="0"/>
        <w:jc w:val="both"/>
        <w:rPr>
          <w:rFonts w:ascii="Times New Roman" w:hAnsi="Times New Roman"/>
        </w:rPr>
      </w:pPr>
      <w:r w:rsidRPr="00E31967">
        <w:rPr>
          <w:rFonts w:ascii="Times New Roman" w:hAnsi="Times New Roman"/>
        </w:rPr>
        <w:t>Aktiviteter, omfattet af statens eksklusive kompetence og forpligtelser samt ydelser, der har karakter af myndighedsudøvelse (fx udstedelse af pas, forsvar, politi og retsvæsen mv.).</w:t>
      </w:r>
    </w:p>
    <w:p w:rsidR="004C5579" w:rsidRDefault="004C5579" w:rsidP="004C5579">
      <w:pPr>
        <w:pStyle w:val="Listeafsnit"/>
        <w:numPr>
          <w:ilvl w:val="0"/>
          <w:numId w:val="36"/>
        </w:numPr>
        <w:spacing w:after="0" w:line="240" w:lineRule="auto"/>
        <w:contextualSpacing w:val="0"/>
        <w:jc w:val="both"/>
        <w:rPr>
          <w:rFonts w:ascii="Times New Roman" w:hAnsi="Times New Roman"/>
        </w:rPr>
      </w:pPr>
      <w:r w:rsidRPr="00E31967">
        <w:rPr>
          <w:rFonts w:ascii="Times New Roman" w:hAnsi="Times New Roman"/>
        </w:rPr>
        <w:t>Aktiviteter, der udelukkende udbydes på baggrund af et solidaritetsprincip eller omfordelingspolitik dvs. er offentligt finansieret uden brugerbetaling (fx visse undervisnings-, sundhedsmæssige, sociale og kulturelle ydelser).</w:t>
      </w:r>
      <w:r w:rsidRPr="004D4AE8">
        <w:rPr>
          <w:rFonts w:ascii="Times New Roman" w:hAnsi="Times New Roman"/>
        </w:rPr>
        <w:t xml:space="preserve"> </w:t>
      </w:r>
    </w:p>
    <w:p w:rsidR="004C5579" w:rsidRPr="001B2293" w:rsidRDefault="004C5579" w:rsidP="004C5579">
      <w:pPr>
        <w:pStyle w:val="Listeafsnit"/>
        <w:numPr>
          <w:ilvl w:val="0"/>
          <w:numId w:val="36"/>
        </w:numPr>
        <w:spacing w:after="0" w:line="240" w:lineRule="auto"/>
        <w:contextualSpacing w:val="0"/>
        <w:jc w:val="both"/>
        <w:rPr>
          <w:rFonts w:ascii="Times New Roman" w:hAnsi="Times New Roman"/>
        </w:rPr>
      </w:pPr>
      <w:r w:rsidRPr="001B2293">
        <w:rPr>
          <w:rFonts w:ascii="Times New Roman" w:hAnsi="Times New Roman"/>
        </w:rPr>
        <w:t xml:space="preserve">Alle lovpligtige ydelser, herunder national uddannelse, national sikkerhed og social sikring er defineret som ikke-økonomiske aktiviteter. </w:t>
      </w:r>
    </w:p>
    <w:p w:rsidR="00CE32F0" w:rsidRDefault="00CE32F0" w:rsidP="00CE32F0">
      <w:pPr>
        <w:spacing w:line="240" w:lineRule="auto"/>
        <w:jc w:val="both"/>
        <w:rPr>
          <w:rFonts w:ascii="Times New Roman" w:eastAsia="Calibri" w:hAnsi="Times New Roman"/>
          <w:sz w:val="22"/>
          <w:szCs w:val="22"/>
          <w:lang w:eastAsia="en-US"/>
        </w:rPr>
      </w:pPr>
    </w:p>
    <w:p w:rsidR="00AA764A" w:rsidRPr="00CE32F0" w:rsidRDefault="004C5579" w:rsidP="00CE32F0">
      <w:pPr>
        <w:spacing w:line="240" w:lineRule="auto"/>
        <w:jc w:val="both"/>
        <w:rPr>
          <w:rFonts w:ascii="Times New Roman" w:hAnsi="Times New Roman"/>
        </w:rPr>
      </w:pPr>
      <w:r w:rsidRPr="00CE32F0">
        <w:rPr>
          <w:rFonts w:ascii="Times New Roman" w:hAnsi="Times New Roman"/>
          <w:b/>
        </w:rPr>
        <w:t>Taler for økonomisk aktivitet:</w:t>
      </w:r>
    </w:p>
    <w:p w:rsidR="005C170B" w:rsidRDefault="004C5579" w:rsidP="004C5579">
      <w:pPr>
        <w:pStyle w:val="Listeafsnit"/>
        <w:numPr>
          <w:ilvl w:val="0"/>
          <w:numId w:val="36"/>
        </w:numPr>
        <w:spacing w:after="0" w:line="240" w:lineRule="auto"/>
        <w:contextualSpacing w:val="0"/>
        <w:jc w:val="both"/>
        <w:rPr>
          <w:rFonts w:ascii="Times New Roman" w:hAnsi="Times New Roman"/>
        </w:rPr>
      </w:pPr>
      <w:r w:rsidRPr="00E31967">
        <w:rPr>
          <w:rFonts w:ascii="Times New Roman" w:hAnsi="Times New Roman"/>
        </w:rPr>
        <w:t>Aktiviteter, der består i, at en markedsdeltager udbyder varer eller tjenesteydelser mod vederlag (markedsvilkår). Vederlag udgør den modydelse, der normalt aftales mellem parterne, og hvor betingelserne for vederlaget genererer profit eller udbytte, eller som i det mindste dækker ydelsernes omkostninger. Er der tale om et marked, hvor udbyderen har et incitament til</w:t>
      </w:r>
    </w:p>
    <w:p w:rsidR="004C5579" w:rsidRPr="00E31967" w:rsidRDefault="004C5579" w:rsidP="004C5579">
      <w:pPr>
        <w:pStyle w:val="Listeafsnit"/>
        <w:numPr>
          <w:ilvl w:val="0"/>
          <w:numId w:val="36"/>
        </w:numPr>
        <w:spacing w:after="0" w:line="240" w:lineRule="auto"/>
        <w:contextualSpacing w:val="0"/>
        <w:jc w:val="both"/>
        <w:rPr>
          <w:rFonts w:ascii="Times New Roman" w:hAnsi="Times New Roman"/>
        </w:rPr>
      </w:pPr>
      <w:r w:rsidRPr="00E31967">
        <w:rPr>
          <w:rFonts w:ascii="Times New Roman" w:hAnsi="Times New Roman"/>
        </w:rPr>
        <w:t xml:space="preserve"> at udbyde ydelsen, er der formodning om økonomisk aktivitet.</w:t>
      </w:r>
    </w:p>
    <w:p w:rsidR="004C5579" w:rsidRPr="00E31967" w:rsidRDefault="004C5579" w:rsidP="004C5579">
      <w:pPr>
        <w:pStyle w:val="Listeafsnit"/>
        <w:numPr>
          <w:ilvl w:val="0"/>
          <w:numId w:val="36"/>
        </w:numPr>
        <w:spacing w:after="0" w:line="240" w:lineRule="auto"/>
        <w:contextualSpacing w:val="0"/>
        <w:jc w:val="both"/>
        <w:rPr>
          <w:rFonts w:ascii="Times New Roman" w:hAnsi="Times New Roman"/>
        </w:rPr>
      </w:pPr>
      <w:r w:rsidRPr="00E31967">
        <w:rPr>
          <w:rFonts w:ascii="Times New Roman" w:hAnsi="Times New Roman"/>
        </w:rPr>
        <w:t xml:space="preserve">Offentlige public service opgaver, betroet private virksomheder (tjenesteydelser af almen økonomisk interesse). </w:t>
      </w:r>
    </w:p>
    <w:p w:rsidR="004C5579" w:rsidRPr="00E31967" w:rsidRDefault="004C5579" w:rsidP="00AA764A">
      <w:pPr>
        <w:pStyle w:val="Listeafsnit"/>
        <w:numPr>
          <w:ilvl w:val="0"/>
          <w:numId w:val="36"/>
        </w:numPr>
        <w:spacing w:after="0" w:line="240" w:lineRule="auto"/>
        <w:contextualSpacing w:val="0"/>
        <w:jc w:val="both"/>
        <w:rPr>
          <w:rFonts w:ascii="Times New Roman" w:hAnsi="Times New Roman"/>
        </w:rPr>
      </w:pPr>
      <w:r w:rsidRPr="00E31967">
        <w:rPr>
          <w:rFonts w:ascii="Times New Roman" w:hAnsi="Times New Roman"/>
        </w:rPr>
        <w:t xml:space="preserve">Aktiviteten har </w:t>
      </w:r>
      <w:r w:rsidR="00AA764A" w:rsidRPr="00E31967">
        <w:rPr>
          <w:rFonts w:ascii="Times New Roman" w:hAnsi="Times New Roman"/>
        </w:rPr>
        <w:t xml:space="preserve">ikke altid </w:t>
      </w:r>
      <w:r w:rsidRPr="00E31967">
        <w:rPr>
          <w:rFonts w:ascii="Times New Roman" w:hAnsi="Times New Roman"/>
        </w:rPr>
        <w:t xml:space="preserve">været og </w:t>
      </w:r>
      <w:r w:rsidR="00AA764A">
        <w:rPr>
          <w:rFonts w:ascii="Times New Roman" w:hAnsi="Times New Roman"/>
        </w:rPr>
        <w:t xml:space="preserve">udøves </w:t>
      </w:r>
      <w:r w:rsidRPr="00E31967">
        <w:rPr>
          <w:rFonts w:ascii="Times New Roman" w:hAnsi="Times New Roman"/>
        </w:rPr>
        <w:t xml:space="preserve">ikke nødvendigvis </w:t>
      </w:r>
      <w:r w:rsidR="00AA764A">
        <w:rPr>
          <w:rFonts w:ascii="Times New Roman" w:hAnsi="Times New Roman"/>
        </w:rPr>
        <w:t>kun af</w:t>
      </w:r>
      <w:r w:rsidRPr="00E31967">
        <w:rPr>
          <w:rFonts w:ascii="Times New Roman" w:hAnsi="Times New Roman"/>
        </w:rPr>
        <w:t xml:space="preserve"> offentlige enheder</w:t>
      </w:r>
      <w:r w:rsidR="00AA764A">
        <w:rPr>
          <w:rFonts w:ascii="Times New Roman" w:hAnsi="Times New Roman"/>
        </w:rPr>
        <w:t>, men kan</w:t>
      </w:r>
      <w:r w:rsidRPr="00E31967">
        <w:rPr>
          <w:rFonts w:ascii="Times New Roman" w:hAnsi="Times New Roman"/>
        </w:rPr>
        <w:t xml:space="preserve"> potentielt udøves i konkurrence med andre.</w:t>
      </w:r>
    </w:p>
    <w:p w:rsidR="004C5579" w:rsidRDefault="004C5579" w:rsidP="004C5579">
      <w:pPr>
        <w:pStyle w:val="Listeafsnit"/>
        <w:numPr>
          <w:ilvl w:val="0"/>
          <w:numId w:val="36"/>
        </w:numPr>
        <w:spacing w:after="0" w:line="240" w:lineRule="auto"/>
        <w:contextualSpacing w:val="0"/>
        <w:jc w:val="both"/>
        <w:rPr>
          <w:rFonts w:ascii="Times New Roman" w:hAnsi="Times New Roman"/>
        </w:rPr>
      </w:pPr>
      <w:r w:rsidRPr="00E31967">
        <w:rPr>
          <w:rFonts w:ascii="Times New Roman" w:hAnsi="Times New Roman"/>
        </w:rPr>
        <w:t>Det er uden betydning, om aktiviteten udøves af en nonprofit virksomhed, såfremt den udøves i konkurrence med andre virksomheder</w:t>
      </w:r>
      <w:r w:rsidR="00AA764A">
        <w:rPr>
          <w:rFonts w:ascii="Times New Roman" w:hAnsi="Times New Roman"/>
        </w:rPr>
        <w:t>/</w:t>
      </w:r>
      <w:proofErr w:type="spellStart"/>
      <w:r w:rsidRPr="00E31967">
        <w:rPr>
          <w:rFonts w:ascii="Times New Roman" w:hAnsi="Times New Roman"/>
        </w:rPr>
        <w:t>markeds</w:t>
      </w:r>
      <w:r w:rsidR="00AA764A">
        <w:rPr>
          <w:rFonts w:ascii="Times New Roman" w:hAnsi="Times New Roman"/>
        </w:rPr>
        <w:t>-</w:t>
      </w:r>
      <w:r w:rsidRPr="00E31967">
        <w:rPr>
          <w:rFonts w:ascii="Times New Roman" w:hAnsi="Times New Roman"/>
        </w:rPr>
        <w:t>deltagere</w:t>
      </w:r>
      <w:proofErr w:type="spellEnd"/>
      <w:r w:rsidRPr="00E31967">
        <w:rPr>
          <w:rFonts w:ascii="Times New Roman" w:hAnsi="Times New Roman"/>
        </w:rPr>
        <w:t>.</w:t>
      </w:r>
    </w:p>
    <w:p w:rsidR="004C5579" w:rsidRDefault="004C5579" w:rsidP="004C5579">
      <w:pPr>
        <w:jc w:val="both"/>
        <w:rPr>
          <w:rFonts w:ascii="Times New Roman" w:hAnsi="Times New Roman"/>
        </w:rPr>
      </w:pPr>
    </w:p>
    <w:p w:rsidR="004C5579" w:rsidRDefault="004C5579" w:rsidP="004C5579">
      <w:pPr>
        <w:jc w:val="both"/>
        <w:rPr>
          <w:rFonts w:ascii="Times New Roman" w:hAnsi="Times New Roman"/>
          <w:b/>
        </w:rPr>
      </w:pPr>
      <w:r>
        <w:rPr>
          <w:rFonts w:ascii="Times New Roman" w:hAnsi="Times New Roman"/>
          <w:b/>
        </w:rPr>
        <w:t xml:space="preserve">Det er vigtigt at være opmærksom på, at hvor en virksomhed har </w:t>
      </w:r>
      <w:r w:rsidR="00AA764A">
        <w:rPr>
          <w:rFonts w:ascii="Times New Roman" w:hAnsi="Times New Roman"/>
          <w:b/>
        </w:rPr>
        <w:t xml:space="preserve">såvel markedsmæssige som ikke-markedsmæssige </w:t>
      </w:r>
      <w:r>
        <w:rPr>
          <w:rFonts w:ascii="Times New Roman" w:hAnsi="Times New Roman"/>
          <w:b/>
        </w:rPr>
        <w:t>aktiviteter, skal regnskabet være gennemsigtigt, således at de</w:t>
      </w:r>
      <w:r w:rsidR="00AA764A">
        <w:rPr>
          <w:rFonts w:ascii="Times New Roman" w:hAnsi="Times New Roman"/>
          <w:b/>
        </w:rPr>
        <w:t>r</w:t>
      </w:r>
      <w:r>
        <w:rPr>
          <w:rFonts w:ascii="Times New Roman" w:hAnsi="Times New Roman"/>
          <w:b/>
        </w:rPr>
        <w:t xml:space="preserve"> sikres</w:t>
      </w:r>
      <w:r w:rsidR="00AA764A" w:rsidRPr="00AA764A">
        <w:rPr>
          <w:rFonts w:ascii="Times New Roman" w:hAnsi="Times New Roman"/>
          <w:b/>
        </w:rPr>
        <w:t xml:space="preserve"> </w:t>
      </w:r>
      <w:r w:rsidR="00AA764A">
        <w:rPr>
          <w:rFonts w:ascii="Times New Roman" w:hAnsi="Times New Roman"/>
          <w:b/>
        </w:rPr>
        <w:t>gennemsigtighed</w:t>
      </w:r>
      <w:r w:rsidR="000E1DF4">
        <w:rPr>
          <w:rFonts w:ascii="Times New Roman" w:hAnsi="Times New Roman"/>
          <w:b/>
        </w:rPr>
        <w:t xml:space="preserve"> i,</w:t>
      </w:r>
      <w:r>
        <w:rPr>
          <w:rFonts w:ascii="Times New Roman" w:hAnsi="Times New Roman"/>
          <w:b/>
        </w:rPr>
        <w:t xml:space="preserve"> at der ikke sker overførsel af midler mellem de forskellige aktiviteter. </w:t>
      </w:r>
    </w:p>
    <w:p w:rsidR="000E1DF4" w:rsidRDefault="000E1DF4" w:rsidP="004C5579">
      <w:pPr>
        <w:jc w:val="both"/>
        <w:rPr>
          <w:rFonts w:ascii="Times New Roman" w:hAnsi="Times New Roman"/>
          <w:b/>
        </w:rPr>
      </w:pPr>
    </w:p>
    <w:p w:rsidR="00911A28" w:rsidRPr="004F7608" w:rsidRDefault="00911A28" w:rsidP="004C5579">
      <w:pPr>
        <w:jc w:val="both"/>
        <w:rPr>
          <w:rFonts w:ascii="Times New Roman" w:hAnsi="Times New Roman"/>
          <w:b/>
        </w:rPr>
      </w:pPr>
    </w:p>
    <w:p w:rsidR="004C5579" w:rsidRDefault="004C5579" w:rsidP="004C5579">
      <w:pPr>
        <w:jc w:val="both"/>
        <w:rPr>
          <w:rFonts w:ascii="Times New Roman" w:hAnsi="Times New Roman"/>
          <w:b/>
          <w:u w:val="single"/>
        </w:rPr>
      </w:pPr>
      <w:r>
        <w:rPr>
          <w:rFonts w:ascii="Times New Roman" w:hAnsi="Times New Roman"/>
          <w:b/>
          <w:u w:val="single"/>
        </w:rPr>
        <w:lastRenderedPageBreak/>
        <w:t>Ejendomme, der anvendes til beboelse</w:t>
      </w:r>
    </w:p>
    <w:p w:rsidR="00F174C1" w:rsidRPr="00A30445" w:rsidRDefault="00F174C1" w:rsidP="00A30445">
      <w:pPr>
        <w:rPr>
          <w:rFonts w:ascii="Times New Roman" w:hAnsi="Times New Roman"/>
          <w:bCs/>
        </w:rPr>
      </w:pPr>
      <w:r w:rsidRPr="00A30445">
        <w:rPr>
          <w:rFonts w:ascii="Times New Roman" w:hAnsi="Times New Roman"/>
          <w:bCs/>
        </w:rPr>
        <w:t xml:space="preserve">Ejendomme, der </w:t>
      </w:r>
      <w:r w:rsidR="00627BDB">
        <w:rPr>
          <w:rFonts w:ascii="Times New Roman" w:hAnsi="Times New Roman"/>
          <w:bCs/>
        </w:rPr>
        <w:t xml:space="preserve">alene </w:t>
      </w:r>
      <w:r w:rsidRPr="00A30445">
        <w:rPr>
          <w:rFonts w:ascii="Times New Roman" w:hAnsi="Times New Roman"/>
          <w:bCs/>
        </w:rPr>
        <w:t xml:space="preserve">anvendes til beboelse, anvendes ikke på markedsmæssige vilkår. Dette gælder al anvendelse til beboelse. </w:t>
      </w:r>
    </w:p>
    <w:p w:rsidR="00F174C1" w:rsidRPr="00A30445" w:rsidRDefault="00F174C1" w:rsidP="00A30445">
      <w:pPr>
        <w:rPr>
          <w:rFonts w:ascii="Times New Roman" w:hAnsi="Times New Roman"/>
          <w:bCs/>
        </w:rPr>
      </w:pPr>
    </w:p>
    <w:p w:rsidR="00F174C1" w:rsidRPr="00A30445" w:rsidRDefault="00F174C1" w:rsidP="00A30445">
      <w:pPr>
        <w:rPr>
          <w:rFonts w:ascii="Times New Roman" w:hAnsi="Times New Roman"/>
          <w:bCs/>
        </w:rPr>
      </w:pPr>
      <w:r w:rsidRPr="00A30445">
        <w:rPr>
          <w:rFonts w:ascii="Times New Roman" w:hAnsi="Times New Roman"/>
          <w:bCs/>
        </w:rPr>
        <w:t xml:space="preserve">Det vil sige, at ejendomme, der </w:t>
      </w:r>
      <w:r w:rsidR="00627BDB">
        <w:rPr>
          <w:rFonts w:ascii="Times New Roman" w:hAnsi="Times New Roman"/>
          <w:bCs/>
        </w:rPr>
        <w:t xml:space="preserve">alene </w:t>
      </w:r>
      <w:r w:rsidR="00033E6A">
        <w:rPr>
          <w:rFonts w:ascii="Times New Roman" w:hAnsi="Times New Roman"/>
          <w:bCs/>
        </w:rPr>
        <w:t xml:space="preserve">anvendes, herunder udlejes, </w:t>
      </w:r>
      <w:r w:rsidRPr="00A30445">
        <w:rPr>
          <w:rFonts w:ascii="Times New Roman" w:hAnsi="Times New Roman"/>
          <w:bCs/>
        </w:rPr>
        <w:t xml:space="preserve">til beboelse, </w:t>
      </w:r>
      <w:r w:rsidR="00033E6A">
        <w:rPr>
          <w:rFonts w:ascii="Times New Roman" w:hAnsi="Times New Roman"/>
          <w:bCs/>
        </w:rPr>
        <w:t xml:space="preserve">som </w:t>
      </w:r>
      <w:r w:rsidRPr="00A30445">
        <w:rPr>
          <w:rFonts w:ascii="Times New Roman" w:hAnsi="Times New Roman"/>
          <w:bCs/>
        </w:rPr>
        <w:t>fx almene boligselskaber</w:t>
      </w:r>
      <w:r w:rsidR="00033E6A">
        <w:rPr>
          <w:rFonts w:ascii="Times New Roman" w:hAnsi="Times New Roman"/>
          <w:bCs/>
        </w:rPr>
        <w:t xml:space="preserve"> og andre boligejendomme</w:t>
      </w:r>
      <w:r w:rsidRPr="00A30445">
        <w:rPr>
          <w:rFonts w:ascii="Times New Roman" w:hAnsi="Times New Roman"/>
          <w:bCs/>
        </w:rPr>
        <w:t xml:space="preserve">, ikke anvendes på markedsmæssige vilkår i denne sammenhæng. </w:t>
      </w:r>
    </w:p>
    <w:p w:rsidR="00F174C1" w:rsidRPr="00A30445" w:rsidRDefault="00F174C1" w:rsidP="00A30445">
      <w:pPr>
        <w:rPr>
          <w:rFonts w:ascii="Times New Roman" w:hAnsi="Times New Roman"/>
          <w:bCs/>
        </w:rPr>
      </w:pPr>
    </w:p>
    <w:p w:rsidR="004C5579" w:rsidRPr="00A30445" w:rsidRDefault="00F174C1" w:rsidP="00A30445">
      <w:pPr>
        <w:rPr>
          <w:rFonts w:ascii="Times New Roman" w:hAnsi="Times New Roman"/>
          <w:bCs/>
        </w:rPr>
      </w:pPr>
      <w:r w:rsidRPr="00A30445">
        <w:rPr>
          <w:rFonts w:ascii="Times New Roman" w:hAnsi="Times New Roman"/>
          <w:bCs/>
        </w:rPr>
        <w:t xml:space="preserve">Sådanne ejendomme kan således ikke tilmeldes betaling efter de differentierede takster. </w:t>
      </w:r>
    </w:p>
    <w:p w:rsidR="004C5579" w:rsidRDefault="004C5579" w:rsidP="00A30445">
      <w:pPr>
        <w:rPr>
          <w:rFonts w:ascii="Times New Roman" w:hAnsi="Times New Roman"/>
          <w:bCs/>
        </w:rPr>
      </w:pPr>
    </w:p>
    <w:p w:rsidR="00627BDB" w:rsidRDefault="00627BDB" w:rsidP="00A30445">
      <w:pPr>
        <w:rPr>
          <w:rFonts w:ascii="Times New Roman" w:hAnsi="Times New Roman"/>
          <w:bCs/>
        </w:rPr>
      </w:pPr>
      <w:r>
        <w:rPr>
          <w:rFonts w:ascii="Times New Roman" w:hAnsi="Times New Roman"/>
          <w:bCs/>
        </w:rPr>
        <w:t>Hvis der i fx en udlejningsejendom, der anvendes til beboelse, også findes et enkelt eller flere lejemål, hvor der er erhverv, der drives på markedsmæssige vilkår, (fx et vaskeri), vil denne erhvervsmæssige andel være en aktivitet der kan anses som markedsmæssig.</w:t>
      </w:r>
    </w:p>
    <w:p w:rsidR="00627BDB" w:rsidRPr="00A30445" w:rsidRDefault="00627BDB" w:rsidP="00A30445">
      <w:pPr>
        <w:rPr>
          <w:rFonts w:ascii="Times New Roman" w:hAnsi="Times New Roman"/>
          <w:bCs/>
        </w:rPr>
      </w:pPr>
      <w:r>
        <w:rPr>
          <w:rFonts w:ascii="Times New Roman" w:hAnsi="Times New Roman"/>
          <w:bCs/>
        </w:rPr>
        <w:t xml:space="preserve">   </w:t>
      </w:r>
    </w:p>
    <w:p w:rsidR="004C5579" w:rsidRDefault="004C5579" w:rsidP="004C5579">
      <w:pPr>
        <w:autoSpaceDE w:val="0"/>
        <w:autoSpaceDN w:val="0"/>
        <w:adjustRightInd w:val="0"/>
        <w:jc w:val="both"/>
        <w:rPr>
          <w:rFonts w:ascii="Times New Roman" w:hAnsi="Times New Roman"/>
          <w:bCs/>
        </w:rPr>
      </w:pPr>
      <w:r w:rsidRPr="00E31967">
        <w:rPr>
          <w:rFonts w:ascii="Times New Roman" w:hAnsi="Times New Roman"/>
          <w:b/>
          <w:bCs/>
          <w:u w:val="single"/>
        </w:rPr>
        <w:t>Sociale sikringsordninger og sundhedsydelser</w:t>
      </w:r>
      <w:r w:rsidRPr="0031439A">
        <w:rPr>
          <w:rFonts w:ascii="Times New Roman" w:hAnsi="Times New Roman"/>
          <w:bCs/>
        </w:rPr>
        <w:t xml:space="preserve"> </w:t>
      </w:r>
    </w:p>
    <w:p w:rsidR="004C5579" w:rsidRPr="0031439A" w:rsidRDefault="004C5579" w:rsidP="004C5579">
      <w:pPr>
        <w:rPr>
          <w:rFonts w:ascii="Times New Roman" w:hAnsi="Times New Roman"/>
        </w:rPr>
      </w:pPr>
      <w:r>
        <w:rPr>
          <w:rFonts w:ascii="Times New Roman" w:hAnsi="Times New Roman"/>
          <w:bCs/>
        </w:rPr>
        <w:t xml:space="preserve">Aktiviteter vedrørende sociale sikringsordninger og sundhedsydelser </w:t>
      </w:r>
      <w:r w:rsidRPr="0031439A">
        <w:rPr>
          <w:rFonts w:ascii="Times New Roman" w:hAnsi="Times New Roman"/>
          <w:bCs/>
        </w:rPr>
        <w:t xml:space="preserve">anses </w:t>
      </w:r>
      <w:r w:rsidRPr="0031439A">
        <w:rPr>
          <w:rFonts w:ascii="Times New Roman" w:hAnsi="Times New Roman"/>
          <w:bCs/>
          <w:u w:val="single"/>
        </w:rPr>
        <w:t>ikke</w:t>
      </w:r>
      <w:r w:rsidRPr="0031439A">
        <w:rPr>
          <w:rFonts w:ascii="Times New Roman" w:hAnsi="Times New Roman"/>
          <w:bCs/>
        </w:rPr>
        <w:t xml:space="preserve"> for at udøve økonomisk aktivitet</w:t>
      </w:r>
      <w:r>
        <w:rPr>
          <w:rFonts w:ascii="Times New Roman" w:hAnsi="Times New Roman"/>
          <w:bCs/>
        </w:rPr>
        <w:t xml:space="preserve"> på markedsmæssige vilkår i bekendtgørelsens forstand</w:t>
      </w:r>
      <w:r w:rsidRPr="0031439A">
        <w:rPr>
          <w:rFonts w:ascii="Times New Roman" w:hAnsi="Times New Roman"/>
          <w:bCs/>
        </w:rPr>
        <w:t xml:space="preserve">, såfremt </w:t>
      </w:r>
    </w:p>
    <w:p w:rsidR="004C5579" w:rsidRDefault="004C5579" w:rsidP="004C5579">
      <w:pPr>
        <w:autoSpaceDE w:val="0"/>
        <w:autoSpaceDN w:val="0"/>
        <w:adjustRightInd w:val="0"/>
        <w:jc w:val="both"/>
        <w:rPr>
          <w:rFonts w:ascii="Times New Roman" w:hAnsi="Times New Roman"/>
        </w:rPr>
      </w:pPr>
      <w:r>
        <w:rPr>
          <w:rFonts w:ascii="Times New Roman" w:hAnsi="Times New Roman"/>
        </w:rPr>
        <w:t xml:space="preserve">- </w:t>
      </w:r>
      <w:r w:rsidR="00437DA3">
        <w:rPr>
          <w:rFonts w:ascii="Times New Roman" w:hAnsi="Times New Roman"/>
        </w:rPr>
        <w:t>der ydes g</w:t>
      </w:r>
      <w:r>
        <w:rPr>
          <w:rFonts w:ascii="Times New Roman" w:hAnsi="Times New Roman"/>
        </w:rPr>
        <w:t xml:space="preserve">aranti for brugernes universelle adgang til forskellige tjenester. </w:t>
      </w:r>
    </w:p>
    <w:p w:rsidR="002F3BB9" w:rsidRDefault="004C5579" w:rsidP="00D16800">
      <w:pPr>
        <w:tabs>
          <w:tab w:val="left" w:pos="142"/>
        </w:tabs>
        <w:autoSpaceDE w:val="0"/>
        <w:autoSpaceDN w:val="0"/>
        <w:adjustRightInd w:val="0"/>
        <w:ind w:left="142" w:hanging="142"/>
        <w:jc w:val="both"/>
        <w:rPr>
          <w:rFonts w:ascii="Times New Roman" w:hAnsi="Times New Roman"/>
        </w:rPr>
      </w:pPr>
      <w:r>
        <w:rPr>
          <w:rFonts w:ascii="Times New Roman" w:hAnsi="Times New Roman"/>
        </w:rPr>
        <w:t xml:space="preserve">- </w:t>
      </w:r>
      <w:r w:rsidR="00437DA3">
        <w:rPr>
          <w:rFonts w:ascii="Times New Roman" w:hAnsi="Times New Roman"/>
        </w:rPr>
        <w:t xml:space="preserve">der ikke er </w:t>
      </w:r>
      <w:r>
        <w:rPr>
          <w:rFonts w:ascii="Times New Roman" w:hAnsi="Times New Roman"/>
        </w:rPr>
        <w:t xml:space="preserve">sammenhæng mellem omkostningerne ved ydelsen og brugerens </w:t>
      </w:r>
      <w:r w:rsidR="00C91356">
        <w:rPr>
          <w:rFonts w:ascii="Times New Roman" w:hAnsi="Times New Roman"/>
        </w:rPr>
        <w:t>bidrag til f.eks. en lovfastsat obligatorisk pensionsfond eller social sikringsordning.</w:t>
      </w:r>
    </w:p>
    <w:p w:rsidR="004C5579" w:rsidRDefault="002F3BB9" w:rsidP="00D16800">
      <w:pPr>
        <w:tabs>
          <w:tab w:val="left" w:pos="142"/>
        </w:tabs>
        <w:autoSpaceDE w:val="0"/>
        <w:autoSpaceDN w:val="0"/>
        <w:adjustRightInd w:val="0"/>
        <w:ind w:left="142" w:hanging="142"/>
        <w:jc w:val="both"/>
        <w:rPr>
          <w:rFonts w:ascii="Times New Roman" w:hAnsi="Times New Roman"/>
        </w:rPr>
      </w:pPr>
      <w:r>
        <w:rPr>
          <w:rFonts w:ascii="Times New Roman" w:hAnsi="Times New Roman"/>
        </w:rPr>
        <w:t xml:space="preserve">- </w:t>
      </w:r>
      <w:r w:rsidR="004C5579">
        <w:rPr>
          <w:rFonts w:ascii="Times New Roman" w:hAnsi="Times New Roman"/>
        </w:rPr>
        <w:t>sundhedstjenesteydelser kun kan leveres af statskontrollerede enheder med pligt til gratis at pleje alle de patienter, de får, bygger aktiviteten alene på solidaritetsprincippet.</w:t>
      </w:r>
    </w:p>
    <w:p w:rsidR="004C5579" w:rsidRDefault="004C5579" w:rsidP="004C5579">
      <w:pPr>
        <w:autoSpaceDE w:val="0"/>
        <w:autoSpaceDN w:val="0"/>
        <w:adjustRightInd w:val="0"/>
        <w:jc w:val="both"/>
        <w:rPr>
          <w:rFonts w:ascii="Times New Roman" w:hAnsi="Times New Roman"/>
        </w:rPr>
      </w:pPr>
    </w:p>
    <w:p w:rsidR="004C5579" w:rsidRPr="00E31967" w:rsidRDefault="004C5579" w:rsidP="004C5579">
      <w:pPr>
        <w:autoSpaceDE w:val="0"/>
        <w:autoSpaceDN w:val="0"/>
        <w:adjustRightInd w:val="0"/>
        <w:jc w:val="both"/>
        <w:rPr>
          <w:rFonts w:ascii="Times New Roman" w:hAnsi="Times New Roman"/>
          <w:b/>
          <w:bCs/>
        </w:rPr>
      </w:pPr>
      <w:r w:rsidRPr="00E31967">
        <w:rPr>
          <w:rFonts w:ascii="Times New Roman" w:hAnsi="Times New Roman"/>
          <w:b/>
          <w:bCs/>
          <w:u w:val="single"/>
        </w:rPr>
        <w:t>Undervisning, forskning og kultur</w:t>
      </w:r>
    </w:p>
    <w:p w:rsidR="004C5579" w:rsidRDefault="004C5579" w:rsidP="004C5579">
      <w:pPr>
        <w:autoSpaceDE w:val="0"/>
        <w:autoSpaceDN w:val="0"/>
        <w:adjustRightInd w:val="0"/>
        <w:jc w:val="both"/>
        <w:rPr>
          <w:rFonts w:ascii="Times New Roman" w:hAnsi="Times New Roman"/>
        </w:rPr>
      </w:pPr>
      <w:r w:rsidRPr="004F7608">
        <w:rPr>
          <w:rFonts w:ascii="Times New Roman" w:hAnsi="Times New Roman"/>
        </w:rPr>
        <w:t xml:space="preserve">Det grundlæggende uddannelsesvæsen betragtes som værende af </w:t>
      </w:r>
      <w:r w:rsidRPr="004F7608">
        <w:rPr>
          <w:rFonts w:ascii="Times New Roman" w:hAnsi="Times New Roman"/>
          <w:u w:val="single"/>
        </w:rPr>
        <w:t>ikke</w:t>
      </w:r>
      <w:r w:rsidRPr="004F7608">
        <w:rPr>
          <w:rFonts w:ascii="Times New Roman" w:hAnsi="Times New Roman"/>
        </w:rPr>
        <w:t>-økonomisk art</w:t>
      </w:r>
      <w:r>
        <w:rPr>
          <w:rFonts w:ascii="Times New Roman" w:hAnsi="Times New Roman"/>
        </w:rPr>
        <w:t xml:space="preserve"> (ikke på markedsmæssige vilkår)</w:t>
      </w:r>
      <w:r w:rsidRPr="004F7608">
        <w:rPr>
          <w:rFonts w:ascii="Times New Roman" w:hAnsi="Times New Roman"/>
        </w:rPr>
        <w:t xml:space="preserve">, </w:t>
      </w:r>
      <w:r w:rsidR="00F8530E">
        <w:rPr>
          <w:rFonts w:ascii="Times New Roman" w:hAnsi="Times New Roman"/>
        </w:rPr>
        <w:t>eftersom der</w:t>
      </w:r>
      <w:r w:rsidRPr="004F7608">
        <w:rPr>
          <w:rFonts w:ascii="Times New Roman" w:hAnsi="Times New Roman"/>
        </w:rPr>
        <w:t xml:space="preserve"> ikke finder sædvanlig betaling sted for de tjenesteydelser, der leveres. </w:t>
      </w:r>
    </w:p>
    <w:p w:rsidR="004C5579" w:rsidRPr="00372DE3" w:rsidRDefault="004C5579" w:rsidP="004C5579">
      <w:pPr>
        <w:rPr>
          <w:rFonts w:ascii="Times New Roman" w:hAnsi="Times New Roman"/>
          <w:i/>
        </w:rPr>
      </w:pPr>
    </w:p>
    <w:p w:rsidR="004C5579" w:rsidRDefault="004C5579" w:rsidP="004C5579">
      <w:pPr>
        <w:pStyle w:val="Listeafsnit"/>
        <w:numPr>
          <w:ilvl w:val="0"/>
          <w:numId w:val="39"/>
        </w:numPr>
        <w:spacing w:after="0" w:line="240" w:lineRule="auto"/>
        <w:contextualSpacing w:val="0"/>
        <w:rPr>
          <w:rFonts w:ascii="Times New Roman" w:hAnsi="Times New Roman"/>
          <w:i/>
        </w:rPr>
      </w:pPr>
      <w:r>
        <w:rPr>
          <w:rFonts w:ascii="Times New Roman" w:hAnsi="Times New Roman"/>
          <w:i/>
        </w:rPr>
        <w:t>Folkeskoler</w:t>
      </w:r>
    </w:p>
    <w:p w:rsidR="004C5579" w:rsidRPr="00E31967" w:rsidRDefault="004C5579" w:rsidP="004C5579">
      <w:pPr>
        <w:pStyle w:val="Listeafsnit"/>
        <w:numPr>
          <w:ilvl w:val="0"/>
          <w:numId w:val="39"/>
        </w:numPr>
        <w:spacing w:after="0" w:line="240" w:lineRule="auto"/>
        <w:contextualSpacing w:val="0"/>
        <w:rPr>
          <w:rFonts w:ascii="Times New Roman" w:hAnsi="Times New Roman"/>
          <w:i/>
        </w:rPr>
      </w:pPr>
      <w:r w:rsidRPr="00E31967">
        <w:rPr>
          <w:rFonts w:ascii="Times New Roman" w:hAnsi="Times New Roman"/>
          <w:i/>
        </w:rPr>
        <w:t xml:space="preserve">Gymnasium </w:t>
      </w:r>
    </w:p>
    <w:p w:rsidR="004C5579" w:rsidRPr="004F7608" w:rsidRDefault="004C5579" w:rsidP="004C5579">
      <w:pPr>
        <w:pStyle w:val="Listeafsnit"/>
        <w:numPr>
          <w:ilvl w:val="0"/>
          <w:numId w:val="39"/>
        </w:numPr>
        <w:spacing w:after="0" w:line="240" w:lineRule="auto"/>
        <w:contextualSpacing w:val="0"/>
        <w:rPr>
          <w:rFonts w:ascii="Times New Roman" w:hAnsi="Times New Roman"/>
          <w:i/>
        </w:rPr>
      </w:pPr>
      <w:r w:rsidRPr="00E31967">
        <w:rPr>
          <w:rFonts w:ascii="Times New Roman" w:hAnsi="Times New Roman"/>
          <w:i/>
        </w:rPr>
        <w:t>Tekniske skole</w:t>
      </w:r>
      <w:r>
        <w:rPr>
          <w:rFonts w:ascii="Times New Roman" w:hAnsi="Times New Roman"/>
          <w:i/>
        </w:rPr>
        <w:t>r</w:t>
      </w:r>
      <w:r w:rsidRPr="00E31967">
        <w:rPr>
          <w:rFonts w:ascii="Times New Roman" w:hAnsi="Times New Roman"/>
          <w:i/>
        </w:rPr>
        <w:t xml:space="preserve"> </w:t>
      </w:r>
      <w:r w:rsidRPr="004F7608">
        <w:rPr>
          <w:rFonts w:ascii="Times New Roman" w:hAnsi="Times New Roman"/>
          <w:i/>
        </w:rPr>
        <w:t xml:space="preserve"> </w:t>
      </w:r>
    </w:p>
    <w:p w:rsidR="004C5579" w:rsidRPr="005F6974" w:rsidRDefault="004C5579" w:rsidP="004C5579">
      <w:pPr>
        <w:pStyle w:val="Listeafsnit"/>
        <w:numPr>
          <w:ilvl w:val="0"/>
          <w:numId w:val="39"/>
        </w:numPr>
        <w:spacing w:after="0" w:line="240" w:lineRule="auto"/>
        <w:contextualSpacing w:val="0"/>
        <w:rPr>
          <w:rFonts w:ascii="Times New Roman" w:hAnsi="Times New Roman"/>
          <w:i/>
        </w:rPr>
      </w:pPr>
      <w:r w:rsidRPr="00E31967">
        <w:rPr>
          <w:rFonts w:ascii="Times New Roman" w:hAnsi="Times New Roman"/>
          <w:i/>
        </w:rPr>
        <w:t>Universite</w:t>
      </w:r>
      <w:r>
        <w:rPr>
          <w:rFonts w:ascii="Times New Roman" w:hAnsi="Times New Roman"/>
          <w:i/>
        </w:rPr>
        <w:t>ter</w:t>
      </w:r>
    </w:p>
    <w:p w:rsidR="004C5579" w:rsidRDefault="004C5579" w:rsidP="004C5579">
      <w:pPr>
        <w:jc w:val="both"/>
        <w:rPr>
          <w:rFonts w:ascii="Times New Roman" w:hAnsi="Times New Roman"/>
        </w:rPr>
      </w:pPr>
    </w:p>
    <w:p w:rsidR="004C5579" w:rsidRDefault="00C91356" w:rsidP="004C5579">
      <w:pPr>
        <w:jc w:val="both"/>
        <w:rPr>
          <w:rFonts w:ascii="Times New Roman" w:hAnsi="Times New Roman"/>
        </w:rPr>
      </w:pPr>
      <w:r>
        <w:rPr>
          <w:rFonts w:ascii="Times New Roman" w:hAnsi="Times New Roman"/>
        </w:rPr>
        <w:t>Universiteter, f</w:t>
      </w:r>
      <w:r w:rsidR="004C5579" w:rsidRPr="0031439A">
        <w:rPr>
          <w:rFonts w:ascii="Times New Roman" w:hAnsi="Times New Roman"/>
        </w:rPr>
        <w:t>orskningsinstitutioner eller andre innova</w:t>
      </w:r>
      <w:r w:rsidR="004C5579">
        <w:rPr>
          <w:rFonts w:ascii="Times New Roman" w:hAnsi="Times New Roman"/>
        </w:rPr>
        <w:t>tionsformidlere</w:t>
      </w:r>
      <w:r w:rsidR="00F8530E">
        <w:rPr>
          <w:rFonts w:ascii="Times New Roman" w:hAnsi="Times New Roman"/>
        </w:rPr>
        <w:t xml:space="preserve"> kan dog udover deres undervisningsaktivitet udbyde tjenesteydelser, for hvilke, der ydes vederlag. Disse aktiviteter </w:t>
      </w:r>
      <w:r w:rsidR="004C5579">
        <w:rPr>
          <w:rFonts w:ascii="Times New Roman" w:hAnsi="Times New Roman"/>
        </w:rPr>
        <w:t>anses</w:t>
      </w:r>
      <w:r w:rsidR="004C5579" w:rsidRPr="0031439A">
        <w:rPr>
          <w:rFonts w:ascii="Times New Roman" w:hAnsi="Times New Roman"/>
        </w:rPr>
        <w:t xml:space="preserve"> for </w:t>
      </w:r>
      <w:r w:rsidR="00F8530E" w:rsidRPr="0031439A">
        <w:rPr>
          <w:rFonts w:ascii="Times New Roman" w:hAnsi="Times New Roman"/>
        </w:rPr>
        <w:t>økonomisk</w:t>
      </w:r>
      <w:r w:rsidR="00F8530E">
        <w:rPr>
          <w:rFonts w:ascii="Times New Roman" w:hAnsi="Times New Roman"/>
        </w:rPr>
        <w:t>e. Eksempel på økonomiske aktiviteter:</w:t>
      </w:r>
      <w:r w:rsidR="004C5579" w:rsidRPr="0031439A">
        <w:rPr>
          <w:rFonts w:ascii="Times New Roman" w:hAnsi="Times New Roman"/>
        </w:rPr>
        <w:t xml:space="preserve"> </w:t>
      </w:r>
    </w:p>
    <w:p w:rsidR="004C5579" w:rsidRDefault="004C5579" w:rsidP="004C5579">
      <w:pPr>
        <w:jc w:val="both"/>
        <w:rPr>
          <w:rFonts w:ascii="Times New Roman" w:hAnsi="Times New Roman"/>
        </w:rPr>
      </w:pPr>
    </w:p>
    <w:p w:rsidR="004C5579" w:rsidRPr="00E31967" w:rsidRDefault="004C5579" w:rsidP="004C5579">
      <w:pPr>
        <w:pStyle w:val="Listeafsnit"/>
        <w:numPr>
          <w:ilvl w:val="0"/>
          <w:numId w:val="38"/>
        </w:numPr>
        <w:spacing w:after="0" w:line="240" w:lineRule="auto"/>
        <w:contextualSpacing w:val="0"/>
        <w:rPr>
          <w:rFonts w:ascii="Times New Roman" w:hAnsi="Times New Roman"/>
          <w:b/>
          <w:i/>
        </w:rPr>
      </w:pPr>
      <w:r w:rsidRPr="00E31967">
        <w:rPr>
          <w:rFonts w:ascii="Times New Roman" w:hAnsi="Times New Roman"/>
          <w:b/>
          <w:i/>
        </w:rPr>
        <w:t>udlån af infrastrukturer</w:t>
      </w:r>
      <w:r>
        <w:rPr>
          <w:rFonts w:ascii="Times New Roman" w:hAnsi="Times New Roman"/>
          <w:b/>
          <w:i/>
        </w:rPr>
        <w:t xml:space="preserve">, fx </w:t>
      </w:r>
      <w:r w:rsidR="00F8530E">
        <w:rPr>
          <w:rFonts w:ascii="Times New Roman" w:hAnsi="Times New Roman"/>
          <w:b/>
          <w:i/>
        </w:rPr>
        <w:t>ud</w:t>
      </w:r>
      <w:r>
        <w:rPr>
          <w:rFonts w:ascii="Times New Roman" w:hAnsi="Times New Roman"/>
          <w:b/>
          <w:i/>
        </w:rPr>
        <w:t>lej</w:t>
      </w:r>
      <w:r w:rsidR="00F8530E">
        <w:rPr>
          <w:rFonts w:ascii="Times New Roman" w:hAnsi="Times New Roman"/>
          <w:b/>
          <w:i/>
        </w:rPr>
        <w:t>ning af</w:t>
      </w:r>
      <w:r>
        <w:rPr>
          <w:rFonts w:ascii="Times New Roman" w:hAnsi="Times New Roman"/>
          <w:b/>
          <w:i/>
        </w:rPr>
        <w:t xml:space="preserve"> lokaler</w:t>
      </w:r>
      <w:r w:rsidR="00F8530E">
        <w:rPr>
          <w:rFonts w:ascii="Times New Roman" w:hAnsi="Times New Roman"/>
          <w:b/>
          <w:i/>
        </w:rPr>
        <w:t>/testcenter</w:t>
      </w:r>
      <w:r>
        <w:rPr>
          <w:rFonts w:ascii="Times New Roman" w:hAnsi="Times New Roman"/>
          <w:b/>
          <w:i/>
        </w:rPr>
        <w:t xml:space="preserve"> mod vederlag</w:t>
      </w:r>
      <w:r w:rsidR="00F8530E">
        <w:rPr>
          <w:rFonts w:ascii="Times New Roman" w:hAnsi="Times New Roman"/>
          <w:b/>
          <w:i/>
        </w:rPr>
        <w:t xml:space="preserve"> </w:t>
      </w:r>
      <w:r w:rsidRPr="00E31967">
        <w:rPr>
          <w:rFonts w:ascii="Times New Roman" w:hAnsi="Times New Roman"/>
          <w:b/>
          <w:i/>
        </w:rPr>
        <w:t xml:space="preserve"> </w:t>
      </w:r>
    </w:p>
    <w:p w:rsidR="004C5579" w:rsidRPr="00E31967" w:rsidRDefault="004C5579" w:rsidP="004C5579">
      <w:pPr>
        <w:pStyle w:val="Listeafsnit"/>
        <w:numPr>
          <w:ilvl w:val="0"/>
          <w:numId w:val="38"/>
        </w:numPr>
        <w:spacing w:after="0" w:line="240" w:lineRule="auto"/>
        <w:contextualSpacing w:val="0"/>
        <w:rPr>
          <w:rFonts w:ascii="Times New Roman" w:hAnsi="Times New Roman"/>
          <w:b/>
          <w:i/>
        </w:rPr>
      </w:pPr>
      <w:r w:rsidRPr="00E31967">
        <w:rPr>
          <w:rFonts w:ascii="Times New Roman" w:hAnsi="Times New Roman"/>
          <w:b/>
          <w:i/>
        </w:rPr>
        <w:t xml:space="preserve">udbud af tjenesteydelser til erhvervsvirksomheder eller </w:t>
      </w:r>
    </w:p>
    <w:p w:rsidR="004C5579" w:rsidRDefault="004C5579" w:rsidP="00D153D8">
      <w:pPr>
        <w:pStyle w:val="Listeafsnit"/>
        <w:numPr>
          <w:ilvl w:val="0"/>
          <w:numId w:val="38"/>
        </w:numPr>
        <w:spacing w:after="0" w:line="240" w:lineRule="auto"/>
        <w:contextualSpacing w:val="0"/>
        <w:jc w:val="both"/>
        <w:rPr>
          <w:rFonts w:ascii="Times New Roman" w:hAnsi="Times New Roman"/>
          <w:b/>
          <w:i/>
        </w:rPr>
      </w:pPr>
      <w:r w:rsidRPr="00E31967">
        <w:rPr>
          <w:rFonts w:ascii="Times New Roman" w:hAnsi="Times New Roman"/>
          <w:b/>
          <w:i/>
        </w:rPr>
        <w:t xml:space="preserve">kontraktforskning for private virksomheder </w:t>
      </w:r>
      <w:r>
        <w:rPr>
          <w:rFonts w:ascii="Times New Roman" w:hAnsi="Times New Roman"/>
          <w:b/>
          <w:i/>
        </w:rPr>
        <w:t>på markedsvilkår</w:t>
      </w:r>
    </w:p>
    <w:p w:rsidR="004C5579" w:rsidRPr="00E31967" w:rsidRDefault="004C5579" w:rsidP="00D153D8">
      <w:pPr>
        <w:pStyle w:val="Listeafsnit"/>
        <w:numPr>
          <w:ilvl w:val="0"/>
          <w:numId w:val="38"/>
        </w:numPr>
        <w:spacing w:after="0" w:line="240" w:lineRule="auto"/>
        <w:contextualSpacing w:val="0"/>
        <w:jc w:val="both"/>
        <w:rPr>
          <w:rFonts w:ascii="Times New Roman" w:hAnsi="Times New Roman"/>
          <w:b/>
          <w:i/>
        </w:rPr>
      </w:pPr>
      <w:r>
        <w:rPr>
          <w:rFonts w:ascii="Times New Roman" w:hAnsi="Times New Roman"/>
          <w:b/>
          <w:i/>
        </w:rPr>
        <w:t>aftenskolevirksomhed mod vederlag</w:t>
      </w:r>
    </w:p>
    <w:p w:rsidR="004C5579" w:rsidRDefault="004C5579" w:rsidP="00C91356">
      <w:pPr>
        <w:autoSpaceDE w:val="0"/>
        <w:autoSpaceDN w:val="0"/>
        <w:adjustRightInd w:val="0"/>
        <w:jc w:val="both"/>
        <w:rPr>
          <w:rFonts w:ascii="Times New Roman" w:hAnsi="Times New Roman"/>
          <w:b/>
          <w:i/>
        </w:rPr>
      </w:pPr>
    </w:p>
    <w:p w:rsidR="00474357" w:rsidRPr="00D153D8" w:rsidRDefault="00474357" w:rsidP="00D153D8">
      <w:pPr>
        <w:jc w:val="both"/>
        <w:rPr>
          <w:rFonts w:ascii="Times New Roman" w:hAnsi="Times New Roman"/>
          <w:color w:val="000000"/>
        </w:rPr>
      </w:pPr>
      <w:r w:rsidRPr="00D153D8">
        <w:rPr>
          <w:rFonts w:ascii="Times New Roman" w:hAnsi="Times New Roman"/>
          <w:color w:val="000000"/>
        </w:rPr>
        <w:t>Offentlig undervisnings ikke-økonomiske karakter påvirkes i princippet ikke af det forhold, at eleverne eller de studerende undertiden skal betale undervisnings- eller indskrivnings-gebyrer, som bidrag til systemets driftsudgifter. Sådanne finansielle bidrag dækker ofte kun en del af tjenesteydelsens egentlige omkostninger, og de kan således ikke betragtes som betaling for den leverede tjenesteydelse. De ændrer derfor ikke ved den ikke-økonomiske karakter af et generelt uddannelsessystem, der primært finansieres via det offentlige budget.</w:t>
      </w:r>
    </w:p>
    <w:p w:rsidR="00474357" w:rsidRPr="00D153D8" w:rsidRDefault="00474357" w:rsidP="00D153D8">
      <w:pPr>
        <w:jc w:val="both"/>
        <w:rPr>
          <w:rFonts w:ascii="Times New Roman" w:hAnsi="Times New Roman"/>
          <w:color w:val="000000"/>
        </w:rPr>
      </w:pPr>
    </w:p>
    <w:p w:rsidR="00474357" w:rsidRPr="00D153D8" w:rsidRDefault="00474357" w:rsidP="00D153D8">
      <w:pPr>
        <w:jc w:val="both"/>
        <w:rPr>
          <w:rFonts w:ascii="Times New Roman" w:hAnsi="Times New Roman"/>
          <w:color w:val="000000"/>
        </w:rPr>
      </w:pPr>
      <w:r w:rsidRPr="00D153D8">
        <w:rPr>
          <w:rFonts w:ascii="Times New Roman" w:hAnsi="Times New Roman"/>
          <w:color w:val="000000"/>
        </w:rPr>
        <w:lastRenderedPageBreak/>
        <w:t>Undervisningstjenester kan således alene anses for markedsmæssig aktivitet, såfremt ydelsen primært finansieres af elever, studerende eller af kommercielle indtægter.</w:t>
      </w:r>
    </w:p>
    <w:p w:rsidR="00474357" w:rsidRPr="00C91356" w:rsidRDefault="00474357" w:rsidP="00C91356">
      <w:pPr>
        <w:autoSpaceDE w:val="0"/>
        <w:autoSpaceDN w:val="0"/>
        <w:adjustRightInd w:val="0"/>
        <w:jc w:val="both"/>
        <w:rPr>
          <w:rFonts w:ascii="Times New Roman" w:hAnsi="Times New Roman"/>
          <w:b/>
          <w:i/>
        </w:rPr>
      </w:pPr>
    </w:p>
    <w:p w:rsidR="00F8530E" w:rsidRPr="00F8530E" w:rsidRDefault="00F8530E" w:rsidP="00F8530E">
      <w:pPr>
        <w:autoSpaceDE w:val="0"/>
        <w:autoSpaceDN w:val="0"/>
        <w:adjustRightInd w:val="0"/>
        <w:jc w:val="both"/>
        <w:rPr>
          <w:rFonts w:ascii="Times New Roman" w:hAnsi="Times New Roman"/>
        </w:rPr>
      </w:pPr>
      <w:r w:rsidRPr="00F8530E">
        <w:rPr>
          <w:rFonts w:ascii="Times New Roman" w:hAnsi="Times New Roman"/>
        </w:rPr>
        <w:t xml:space="preserve">Et universitet kan sideløbende med undervisnings- og forskningsaktiviteter </w:t>
      </w:r>
      <w:r w:rsidRPr="00F8530E">
        <w:rPr>
          <w:rFonts w:ascii="Times New Roman" w:hAnsi="Times New Roman"/>
          <w:b/>
          <w:i/>
        </w:rPr>
        <w:t xml:space="preserve">udbyde fx konsulenttjenester eller oprette og sælge </w:t>
      </w:r>
      <w:proofErr w:type="spellStart"/>
      <w:r w:rsidRPr="00F8530E">
        <w:rPr>
          <w:rFonts w:ascii="Times New Roman" w:hAnsi="Times New Roman"/>
          <w:b/>
          <w:i/>
        </w:rPr>
        <w:t>spin-off</w:t>
      </w:r>
      <w:proofErr w:type="spellEnd"/>
      <w:r w:rsidRPr="00F8530E">
        <w:rPr>
          <w:rFonts w:ascii="Times New Roman" w:hAnsi="Times New Roman"/>
          <w:b/>
          <w:i/>
        </w:rPr>
        <w:t xml:space="preserve"> virksomheder, </w:t>
      </w:r>
      <w:r w:rsidRPr="00F8530E">
        <w:rPr>
          <w:rFonts w:ascii="Times New Roman" w:hAnsi="Times New Roman"/>
        </w:rPr>
        <w:t>der således er markedsmæssige. Hvis der søges om offentlig støtte til sådanne aktiviteter, vil der være tale om ikke-markedsmæssige vilkår, idet forskningsinstitutionen i disse tilfælde agerer på et konkurrenceudsat marked.</w:t>
      </w:r>
    </w:p>
    <w:p w:rsidR="00F8530E" w:rsidRDefault="00F8530E" w:rsidP="00C91356">
      <w:pPr>
        <w:autoSpaceDE w:val="0"/>
        <w:autoSpaceDN w:val="0"/>
        <w:adjustRightInd w:val="0"/>
        <w:jc w:val="both"/>
        <w:rPr>
          <w:rFonts w:ascii="Times New Roman" w:hAnsi="Times New Roman"/>
          <w:b/>
          <w:i/>
          <w:u w:val="single"/>
        </w:rPr>
      </w:pPr>
    </w:p>
    <w:p w:rsidR="004C5579" w:rsidRPr="00C91356" w:rsidRDefault="004C5579" w:rsidP="00C91356">
      <w:pPr>
        <w:autoSpaceDE w:val="0"/>
        <w:autoSpaceDN w:val="0"/>
        <w:adjustRightInd w:val="0"/>
        <w:jc w:val="both"/>
        <w:rPr>
          <w:rFonts w:ascii="Times New Roman" w:hAnsi="Times New Roman"/>
        </w:rPr>
      </w:pPr>
      <w:r w:rsidRPr="00D153D8">
        <w:rPr>
          <w:rFonts w:ascii="Times New Roman" w:hAnsi="Times New Roman"/>
          <w:b/>
          <w:i/>
          <w:u w:val="single"/>
        </w:rPr>
        <w:t>Efterskoler, højskoler og lignende</w:t>
      </w:r>
      <w:r w:rsidRPr="00C91356">
        <w:rPr>
          <w:rFonts w:ascii="Times New Roman" w:hAnsi="Times New Roman"/>
          <w:b/>
          <w:i/>
        </w:rPr>
        <w:t>,</w:t>
      </w:r>
      <w:r w:rsidRPr="00C91356">
        <w:rPr>
          <w:rFonts w:ascii="Times New Roman" w:hAnsi="Times New Roman"/>
          <w:b/>
        </w:rPr>
        <w:t xml:space="preserve"> </w:t>
      </w:r>
      <w:r w:rsidRPr="00C91356">
        <w:rPr>
          <w:rFonts w:ascii="Times New Roman" w:hAnsi="Times New Roman"/>
        </w:rPr>
        <w:t xml:space="preserve">som udbyder skolegang mod betaling, vil være aktivitet på markedsmæssige vilkår i det omfang, der ikke er en offentlig myndighed, som sikrer </w:t>
      </w:r>
      <w:r w:rsidR="00C91356">
        <w:rPr>
          <w:rFonts w:ascii="Times New Roman" w:hAnsi="Times New Roman"/>
        </w:rPr>
        <w:t xml:space="preserve">institutionen </w:t>
      </w:r>
      <w:r w:rsidRPr="00C91356">
        <w:rPr>
          <w:rFonts w:ascii="Times New Roman" w:hAnsi="Times New Roman"/>
        </w:rPr>
        <w:t xml:space="preserve">mod f.eks. konkurs, og skolerne frit kan sætte prisen for skolegang. </w:t>
      </w:r>
    </w:p>
    <w:p w:rsidR="00005626" w:rsidRPr="00F8530E" w:rsidRDefault="00005626" w:rsidP="00F8530E">
      <w:pPr>
        <w:autoSpaceDE w:val="0"/>
        <w:autoSpaceDN w:val="0"/>
        <w:adjustRightInd w:val="0"/>
        <w:jc w:val="both"/>
        <w:rPr>
          <w:rFonts w:ascii="Times New Roman" w:hAnsi="Times New Roman"/>
        </w:rPr>
      </w:pPr>
    </w:p>
    <w:p w:rsidR="00474357" w:rsidRPr="00C91356" w:rsidRDefault="002244DE" w:rsidP="00A00903">
      <w:pPr>
        <w:autoSpaceDE w:val="0"/>
        <w:autoSpaceDN w:val="0"/>
        <w:adjustRightInd w:val="0"/>
        <w:jc w:val="both"/>
        <w:rPr>
          <w:rFonts w:ascii="Times New Roman" w:hAnsi="Times New Roman"/>
          <w:b/>
          <w:i/>
        </w:rPr>
      </w:pPr>
      <w:r w:rsidRPr="00A00903">
        <w:rPr>
          <w:rFonts w:ascii="Times New Roman" w:hAnsi="Times New Roman"/>
          <w:b/>
          <w:i/>
        </w:rPr>
        <w:t>Private folkeskoler</w:t>
      </w:r>
      <w:r w:rsidRPr="00A00903">
        <w:rPr>
          <w:rFonts w:ascii="Times New Roman" w:hAnsi="Times New Roman"/>
        </w:rPr>
        <w:t xml:space="preserve"> anses for at være en aktivitet på ikke markedsmæssige vilkår, medmindre undervisningsydelsen primært finansieres af private eller kommercielle indtægter.</w:t>
      </w:r>
    </w:p>
    <w:p w:rsidR="00474357" w:rsidRPr="00C91356" w:rsidRDefault="00474357">
      <w:pPr>
        <w:autoSpaceDE w:val="0"/>
        <w:autoSpaceDN w:val="0"/>
        <w:adjustRightInd w:val="0"/>
        <w:jc w:val="both"/>
        <w:rPr>
          <w:rFonts w:ascii="Times New Roman" w:hAnsi="Times New Roman"/>
          <w:b/>
          <w:i/>
        </w:rPr>
      </w:pPr>
    </w:p>
    <w:p w:rsidR="004C5579" w:rsidRPr="00F8530E" w:rsidRDefault="004C5579">
      <w:pPr>
        <w:autoSpaceDE w:val="0"/>
        <w:autoSpaceDN w:val="0"/>
        <w:adjustRightInd w:val="0"/>
        <w:jc w:val="both"/>
        <w:rPr>
          <w:rFonts w:ascii="Times New Roman" w:hAnsi="Times New Roman"/>
        </w:rPr>
      </w:pPr>
      <w:r w:rsidRPr="00D153D8">
        <w:rPr>
          <w:rFonts w:ascii="Times New Roman" w:hAnsi="Times New Roman"/>
          <w:b/>
          <w:i/>
          <w:u w:val="single"/>
        </w:rPr>
        <w:t>Masteruddannelser,</w:t>
      </w:r>
      <w:r w:rsidRPr="00F8530E">
        <w:rPr>
          <w:rFonts w:ascii="Times New Roman" w:hAnsi="Times New Roman"/>
        </w:rPr>
        <w:t xml:space="preserve"> som udbydes mod betaling, er et eksempel på økonomisk aktivitet, selvom uddannelsen udbydes af en uddannelsesinstitution, som sædvanligvis kan henføres til det almindelige uddannelsesvæsen. </w:t>
      </w:r>
    </w:p>
    <w:p w:rsidR="004C5579" w:rsidRPr="00A00903" w:rsidRDefault="004C5579">
      <w:pPr>
        <w:autoSpaceDE w:val="0"/>
        <w:autoSpaceDN w:val="0"/>
        <w:adjustRightInd w:val="0"/>
        <w:jc w:val="both"/>
        <w:rPr>
          <w:rFonts w:ascii="Times New Roman" w:hAnsi="Times New Roman"/>
        </w:rPr>
      </w:pPr>
    </w:p>
    <w:p w:rsidR="004C5579" w:rsidRPr="00A00903" w:rsidRDefault="004C5579">
      <w:pPr>
        <w:autoSpaceDE w:val="0"/>
        <w:autoSpaceDN w:val="0"/>
        <w:adjustRightInd w:val="0"/>
        <w:jc w:val="both"/>
        <w:rPr>
          <w:rFonts w:ascii="Times New Roman" w:hAnsi="Times New Roman"/>
        </w:rPr>
      </w:pPr>
      <w:r w:rsidRPr="00D153D8">
        <w:rPr>
          <w:rFonts w:ascii="Times New Roman" w:hAnsi="Times New Roman"/>
          <w:b/>
          <w:i/>
          <w:u w:val="single"/>
        </w:rPr>
        <w:t>Almennyttig forskning,</w:t>
      </w:r>
      <w:r w:rsidRPr="00F8530E">
        <w:rPr>
          <w:rFonts w:ascii="Times New Roman" w:hAnsi="Times New Roman"/>
        </w:rPr>
        <w:t xml:space="preserve"> der udføres af offentlige forskningsinstitutioner, udgør </w:t>
      </w:r>
      <w:r w:rsidRPr="00F8530E">
        <w:rPr>
          <w:rFonts w:ascii="Times New Roman" w:hAnsi="Times New Roman"/>
          <w:u w:val="single"/>
        </w:rPr>
        <w:t>ikke</w:t>
      </w:r>
      <w:r w:rsidRPr="00F8530E">
        <w:rPr>
          <w:rFonts w:ascii="Times New Roman" w:hAnsi="Times New Roman"/>
        </w:rPr>
        <w:t xml:space="preserve"> en økonomisk aktivitet. Det samme gælder andre almennyttige forskningsaktiviteter, der fx udføres i regi af de danske GTS-institutter. Det er et krav, at resultaterne af den forskning, der finder sted, publiceres eller på anden måde</w:t>
      </w:r>
      <w:r w:rsidRPr="00A00903">
        <w:rPr>
          <w:rFonts w:ascii="Times New Roman" w:hAnsi="Times New Roman"/>
        </w:rPr>
        <w:t xml:space="preserve"> gøres offentligt tilgængelig for alle på lige vilkår. </w:t>
      </w:r>
    </w:p>
    <w:p w:rsidR="004C5579" w:rsidRPr="00C91356" w:rsidRDefault="004C5579">
      <w:pPr>
        <w:autoSpaceDE w:val="0"/>
        <w:autoSpaceDN w:val="0"/>
        <w:adjustRightInd w:val="0"/>
        <w:jc w:val="both"/>
        <w:rPr>
          <w:rFonts w:ascii="Times New Roman" w:hAnsi="Times New Roman"/>
        </w:rPr>
      </w:pPr>
    </w:p>
    <w:p w:rsidR="004C5579" w:rsidRPr="00F8530E" w:rsidRDefault="004C5579">
      <w:pPr>
        <w:autoSpaceDE w:val="0"/>
        <w:autoSpaceDN w:val="0"/>
        <w:adjustRightInd w:val="0"/>
        <w:jc w:val="both"/>
        <w:rPr>
          <w:rFonts w:ascii="Times New Roman" w:hAnsi="Times New Roman"/>
          <w:b/>
          <w:u w:val="single"/>
        </w:rPr>
      </w:pPr>
      <w:r w:rsidRPr="00F8530E">
        <w:rPr>
          <w:rFonts w:ascii="Times New Roman" w:hAnsi="Times New Roman"/>
          <w:b/>
          <w:u w:val="single"/>
        </w:rPr>
        <w:t>Idræt og sport</w:t>
      </w:r>
    </w:p>
    <w:p w:rsidR="004C5579" w:rsidRPr="00F8530E" w:rsidRDefault="004C5579" w:rsidP="00D153D8">
      <w:pPr>
        <w:jc w:val="both"/>
        <w:rPr>
          <w:rFonts w:ascii="Times New Roman" w:hAnsi="Times New Roman"/>
          <w:bCs/>
        </w:rPr>
      </w:pPr>
      <w:r w:rsidRPr="00F8530E">
        <w:rPr>
          <w:rFonts w:ascii="Times New Roman" w:hAnsi="Times New Roman"/>
          <w:bCs/>
        </w:rPr>
        <w:t xml:space="preserve">Disse aktiviteter anses </w:t>
      </w:r>
      <w:r w:rsidRPr="00F8530E">
        <w:rPr>
          <w:rFonts w:ascii="Times New Roman" w:hAnsi="Times New Roman"/>
          <w:bCs/>
          <w:u w:val="single"/>
        </w:rPr>
        <w:t>ikke</w:t>
      </w:r>
      <w:r w:rsidRPr="00F8530E">
        <w:rPr>
          <w:rFonts w:ascii="Times New Roman" w:hAnsi="Times New Roman"/>
          <w:bCs/>
        </w:rPr>
        <w:t xml:space="preserve"> for at udøve økonomisk aktivitet på markedsmæssige vilkår i bekendtgørelsens forstand.</w:t>
      </w:r>
    </w:p>
    <w:p w:rsidR="004C5579" w:rsidRPr="00A00903" w:rsidRDefault="004C5579" w:rsidP="00D153D8">
      <w:pPr>
        <w:jc w:val="both"/>
        <w:rPr>
          <w:rFonts w:ascii="Times New Roman" w:hAnsi="Times New Roman"/>
        </w:rPr>
      </w:pPr>
    </w:p>
    <w:p w:rsidR="004C5579" w:rsidRPr="00F8530E" w:rsidRDefault="004C5579" w:rsidP="00D153D8">
      <w:pPr>
        <w:pStyle w:val="Listeafsnit"/>
        <w:numPr>
          <w:ilvl w:val="0"/>
          <w:numId w:val="40"/>
        </w:numPr>
        <w:spacing w:after="0" w:line="240" w:lineRule="auto"/>
        <w:contextualSpacing w:val="0"/>
        <w:jc w:val="both"/>
        <w:rPr>
          <w:rFonts w:ascii="Times New Roman" w:hAnsi="Times New Roman"/>
          <w:i/>
        </w:rPr>
      </w:pPr>
      <w:r w:rsidRPr="00C91356">
        <w:rPr>
          <w:rFonts w:ascii="Times New Roman" w:hAnsi="Times New Roman"/>
          <w:i/>
        </w:rPr>
        <w:t xml:space="preserve">Idrætshaller – kommunale eller selvejende - </w:t>
      </w:r>
    </w:p>
    <w:p w:rsidR="004C5579" w:rsidRPr="00A00903" w:rsidRDefault="004C5579" w:rsidP="00D153D8">
      <w:pPr>
        <w:pStyle w:val="Listeafsnit"/>
        <w:numPr>
          <w:ilvl w:val="0"/>
          <w:numId w:val="40"/>
        </w:numPr>
        <w:spacing w:after="0" w:line="240" w:lineRule="auto"/>
        <w:contextualSpacing w:val="0"/>
        <w:jc w:val="both"/>
        <w:rPr>
          <w:rFonts w:ascii="Times New Roman" w:hAnsi="Times New Roman"/>
          <w:i/>
        </w:rPr>
      </w:pPr>
      <w:r w:rsidRPr="00A00903">
        <w:rPr>
          <w:rFonts w:ascii="Times New Roman" w:hAnsi="Times New Roman"/>
          <w:i/>
        </w:rPr>
        <w:t>Svømmehaller – enten kommunale eller som selvejende Institution   </w:t>
      </w:r>
    </w:p>
    <w:p w:rsidR="004C5579" w:rsidRPr="00C91356" w:rsidRDefault="004C5579" w:rsidP="00D153D8">
      <w:pPr>
        <w:pStyle w:val="Listeafsnit"/>
        <w:numPr>
          <w:ilvl w:val="0"/>
          <w:numId w:val="40"/>
        </w:numPr>
        <w:spacing w:after="0" w:line="240" w:lineRule="auto"/>
        <w:contextualSpacing w:val="0"/>
        <w:jc w:val="both"/>
        <w:rPr>
          <w:rFonts w:ascii="Times New Roman" w:hAnsi="Times New Roman"/>
          <w:i/>
        </w:rPr>
      </w:pPr>
      <w:r w:rsidRPr="00C91356">
        <w:rPr>
          <w:rFonts w:ascii="Times New Roman" w:hAnsi="Times New Roman"/>
          <w:i/>
        </w:rPr>
        <w:t>kommunalt ejet badeland</w:t>
      </w:r>
    </w:p>
    <w:p w:rsidR="004C5579" w:rsidRDefault="004C5579" w:rsidP="00D153D8">
      <w:pPr>
        <w:jc w:val="both"/>
        <w:rPr>
          <w:rFonts w:ascii="Times New Roman" w:hAnsi="Times New Roman"/>
          <w:i/>
        </w:rPr>
      </w:pPr>
    </w:p>
    <w:p w:rsidR="002F2B54" w:rsidRPr="00E31F02" w:rsidRDefault="002F2B54" w:rsidP="00D153D8">
      <w:pPr>
        <w:jc w:val="both"/>
        <w:rPr>
          <w:rFonts w:ascii="Times New Roman" w:hAnsi="Times New Roman"/>
          <w:bCs/>
        </w:rPr>
      </w:pPr>
      <w:r w:rsidRPr="00E31F02">
        <w:rPr>
          <w:rFonts w:ascii="Times New Roman" w:hAnsi="Times New Roman"/>
          <w:bCs/>
        </w:rPr>
        <w:t xml:space="preserve">Hvis offentlige svømmehaller </w:t>
      </w:r>
      <w:r w:rsidR="00F24FEB" w:rsidRPr="00E31F02">
        <w:rPr>
          <w:rFonts w:ascii="Times New Roman" w:hAnsi="Times New Roman"/>
          <w:bCs/>
        </w:rPr>
        <w:t xml:space="preserve">som </w:t>
      </w:r>
      <w:r w:rsidR="00F24FEB" w:rsidRPr="00E31F02">
        <w:rPr>
          <w:rFonts w:ascii="Times New Roman" w:hAnsi="Times New Roman"/>
          <w:bCs/>
          <w:u w:val="single"/>
        </w:rPr>
        <w:t>tilknyttet aktivitet</w:t>
      </w:r>
      <w:r w:rsidR="00F24FEB" w:rsidRPr="00E31F02">
        <w:rPr>
          <w:rFonts w:ascii="Times New Roman" w:hAnsi="Times New Roman"/>
          <w:bCs/>
        </w:rPr>
        <w:t xml:space="preserve"> </w:t>
      </w:r>
      <w:r w:rsidRPr="00E31F02">
        <w:rPr>
          <w:rFonts w:ascii="Times New Roman" w:hAnsi="Times New Roman"/>
          <w:bCs/>
        </w:rPr>
        <w:t>f.eks. udlejer selskabslokaler mod betaling eller har en cafe, hvor folk kan købe is og kaffe vil disse dele være økonomisk aktivitet</w:t>
      </w:r>
      <w:r w:rsidR="00F24FEB" w:rsidRPr="00E31F02">
        <w:rPr>
          <w:rFonts w:ascii="Times New Roman" w:hAnsi="Times New Roman"/>
          <w:bCs/>
        </w:rPr>
        <w:t xml:space="preserve"> – forudsat at der ydes vederlag for brug heraf</w:t>
      </w:r>
      <w:r w:rsidRPr="00E31F02">
        <w:rPr>
          <w:rFonts w:ascii="Times New Roman" w:hAnsi="Times New Roman"/>
          <w:bCs/>
        </w:rPr>
        <w:t>.</w:t>
      </w:r>
    </w:p>
    <w:p w:rsidR="00F24FEB" w:rsidRPr="00E31F02" w:rsidRDefault="00F24FEB" w:rsidP="00F24FEB">
      <w:pPr>
        <w:rPr>
          <w:rFonts w:ascii="Arial" w:hAnsi="Arial" w:cs="Arial"/>
          <w:color w:val="C00000"/>
          <w:szCs w:val="20"/>
        </w:rPr>
      </w:pPr>
    </w:p>
    <w:p w:rsidR="00F24FEB" w:rsidRPr="00F24FEB" w:rsidRDefault="00F24FEB" w:rsidP="00F24FEB">
      <w:pPr>
        <w:jc w:val="both"/>
        <w:rPr>
          <w:rFonts w:ascii="Times New Roman" w:hAnsi="Times New Roman"/>
          <w:bCs/>
        </w:rPr>
      </w:pPr>
      <w:r w:rsidRPr="00E31F02">
        <w:rPr>
          <w:rFonts w:ascii="Times New Roman" w:hAnsi="Times New Roman"/>
          <w:bCs/>
        </w:rPr>
        <w:t>Hvis der ikke ydes nogen betaling for brug af de tilknyttede aktiviteter som fx brug af et selskabslokale vil også den tilknyttede aktivitet være ikke-økonomisk aktivitet.</w:t>
      </w:r>
    </w:p>
    <w:p w:rsidR="002F2B54" w:rsidRDefault="002F2B54" w:rsidP="00D153D8">
      <w:pPr>
        <w:jc w:val="both"/>
        <w:rPr>
          <w:rFonts w:ascii="Times New Roman" w:hAnsi="Times New Roman"/>
          <w:bCs/>
        </w:rPr>
      </w:pPr>
    </w:p>
    <w:p w:rsidR="00E31F02" w:rsidRPr="00D16800" w:rsidRDefault="00E31F02" w:rsidP="00E31F02">
      <w:pPr>
        <w:jc w:val="both"/>
        <w:rPr>
          <w:rFonts w:ascii="Times New Roman" w:hAnsi="Times New Roman"/>
          <w:bCs/>
        </w:rPr>
      </w:pPr>
      <w:r w:rsidRPr="00D16800">
        <w:rPr>
          <w:rFonts w:ascii="Times New Roman" w:hAnsi="Times New Roman"/>
          <w:bCs/>
        </w:rPr>
        <w:t xml:space="preserve">Ved kommunalt ejede idrætshaller, der har faciliteter, hvorfor der modtages vederlag er der ikke tale om økonomisk aktivitet, hvis det er drevet af almennyttige idrætsforeninger selv. </w:t>
      </w:r>
    </w:p>
    <w:p w:rsidR="00E31F02" w:rsidRPr="00D16800" w:rsidRDefault="00E31F02" w:rsidP="00D153D8">
      <w:pPr>
        <w:jc w:val="both"/>
        <w:rPr>
          <w:rFonts w:ascii="Times New Roman" w:hAnsi="Times New Roman"/>
          <w:bCs/>
        </w:rPr>
      </w:pPr>
    </w:p>
    <w:p w:rsidR="004C5579" w:rsidRPr="00C91356" w:rsidRDefault="002F2B54" w:rsidP="00D153D8">
      <w:pPr>
        <w:jc w:val="both"/>
        <w:rPr>
          <w:rFonts w:ascii="Times New Roman" w:hAnsi="Times New Roman"/>
          <w:bCs/>
        </w:rPr>
      </w:pPr>
      <w:r>
        <w:rPr>
          <w:rFonts w:ascii="Times New Roman" w:hAnsi="Times New Roman"/>
          <w:bCs/>
        </w:rPr>
        <w:t xml:space="preserve">Følgende </w:t>
      </w:r>
      <w:r w:rsidR="00E31F02">
        <w:rPr>
          <w:rFonts w:ascii="Times New Roman" w:hAnsi="Times New Roman"/>
          <w:bCs/>
        </w:rPr>
        <w:t>tilkny</w:t>
      </w:r>
      <w:r w:rsidR="00F24FEB">
        <w:rPr>
          <w:rFonts w:ascii="Times New Roman" w:hAnsi="Times New Roman"/>
          <w:bCs/>
        </w:rPr>
        <w:t xml:space="preserve">ttede </w:t>
      </w:r>
      <w:r w:rsidR="004C5579" w:rsidRPr="00C91356">
        <w:rPr>
          <w:rFonts w:ascii="Times New Roman" w:hAnsi="Times New Roman"/>
          <w:bCs/>
        </w:rPr>
        <w:t>aktiviteter anses for at udøve økonomisk aktivitet på markedsmæssige vilkår i bekendtgørelsens forstand:</w:t>
      </w:r>
    </w:p>
    <w:p w:rsidR="004C5579" w:rsidRPr="00C91356" w:rsidRDefault="004C5579" w:rsidP="00D153D8">
      <w:pPr>
        <w:jc w:val="both"/>
        <w:rPr>
          <w:rFonts w:ascii="Times New Roman" w:hAnsi="Times New Roman"/>
        </w:rPr>
      </w:pPr>
    </w:p>
    <w:p w:rsidR="004C5579" w:rsidRPr="00D153D8" w:rsidRDefault="004C5579" w:rsidP="00D153D8">
      <w:pPr>
        <w:pStyle w:val="Listeafsnit"/>
        <w:numPr>
          <w:ilvl w:val="0"/>
          <w:numId w:val="44"/>
        </w:numPr>
        <w:spacing w:after="0" w:line="240" w:lineRule="auto"/>
        <w:contextualSpacing w:val="0"/>
        <w:jc w:val="both"/>
        <w:rPr>
          <w:rStyle w:val="hps"/>
          <w:rFonts w:ascii="Times New Roman" w:hAnsi="Times New Roman"/>
          <w:b/>
          <w:i/>
        </w:rPr>
      </w:pPr>
      <w:r w:rsidRPr="00C91356">
        <w:rPr>
          <w:rStyle w:val="hps"/>
          <w:rFonts w:ascii="Times New Roman" w:hAnsi="Times New Roman"/>
          <w:b/>
          <w:i/>
        </w:rPr>
        <w:t>Faciliteter, som også stilles til rådighed for professionelle sportsklubber mod vederlag</w:t>
      </w:r>
    </w:p>
    <w:p w:rsidR="004C5579" w:rsidRPr="00F8530E" w:rsidRDefault="004C5579" w:rsidP="00D153D8">
      <w:pPr>
        <w:pStyle w:val="Listeafsnit"/>
        <w:numPr>
          <w:ilvl w:val="0"/>
          <w:numId w:val="44"/>
        </w:numPr>
        <w:spacing w:after="0" w:line="240" w:lineRule="auto"/>
        <w:contextualSpacing w:val="0"/>
        <w:jc w:val="both"/>
        <w:rPr>
          <w:rStyle w:val="hps"/>
          <w:rFonts w:ascii="Times New Roman" w:hAnsi="Times New Roman"/>
          <w:b/>
          <w:i/>
        </w:rPr>
      </w:pPr>
      <w:r w:rsidRPr="00C91356">
        <w:rPr>
          <w:rStyle w:val="hps"/>
          <w:rFonts w:ascii="Times New Roman" w:hAnsi="Times New Roman"/>
          <w:b/>
          <w:i/>
        </w:rPr>
        <w:t xml:space="preserve">Motionscentre </w:t>
      </w:r>
      <w:r w:rsidR="00F8530E">
        <w:rPr>
          <w:rStyle w:val="hps"/>
          <w:rFonts w:ascii="Times New Roman" w:hAnsi="Times New Roman"/>
          <w:b/>
          <w:i/>
        </w:rPr>
        <w:t>mod vederlag</w:t>
      </w:r>
    </w:p>
    <w:p w:rsidR="004C5579" w:rsidRPr="00F8530E" w:rsidRDefault="004C5579" w:rsidP="00D153D8">
      <w:pPr>
        <w:pStyle w:val="Listeafsnit"/>
        <w:numPr>
          <w:ilvl w:val="0"/>
          <w:numId w:val="44"/>
        </w:numPr>
        <w:spacing w:after="0" w:line="240" w:lineRule="auto"/>
        <w:contextualSpacing w:val="0"/>
        <w:jc w:val="both"/>
        <w:rPr>
          <w:rStyle w:val="hps"/>
          <w:rFonts w:ascii="Times New Roman" w:hAnsi="Times New Roman"/>
          <w:b/>
          <w:i/>
        </w:rPr>
      </w:pPr>
      <w:r w:rsidRPr="00A00903">
        <w:rPr>
          <w:rStyle w:val="hps"/>
          <w:rFonts w:ascii="Times New Roman" w:hAnsi="Times New Roman"/>
          <w:b/>
          <w:i/>
        </w:rPr>
        <w:lastRenderedPageBreak/>
        <w:t>Restaurant</w:t>
      </w:r>
      <w:r w:rsidR="00F8530E">
        <w:rPr>
          <w:rStyle w:val="hps"/>
          <w:rFonts w:ascii="Times New Roman" w:hAnsi="Times New Roman"/>
          <w:b/>
          <w:i/>
        </w:rPr>
        <w:t xml:space="preserve"> mod vederlag</w:t>
      </w:r>
    </w:p>
    <w:p w:rsidR="004C5579" w:rsidRPr="00F8530E" w:rsidRDefault="004C5579" w:rsidP="00D153D8">
      <w:pPr>
        <w:pStyle w:val="Listeafsnit"/>
        <w:numPr>
          <w:ilvl w:val="0"/>
          <w:numId w:val="44"/>
        </w:numPr>
        <w:spacing w:after="0" w:line="240" w:lineRule="auto"/>
        <w:contextualSpacing w:val="0"/>
        <w:jc w:val="both"/>
        <w:rPr>
          <w:rStyle w:val="hps"/>
          <w:rFonts w:ascii="Times New Roman" w:hAnsi="Times New Roman"/>
          <w:b/>
          <w:i/>
        </w:rPr>
      </w:pPr>
      <w:r w:rsidRPr="00A00903">
        <w:rPr>
          <w:rStyle w:val="hps"/>
          <w:rFonts w:ascii="Times New Roman" w:hAnsi="Times New Roman"/>
          <w:b/>
          <w:i/>
        </w:rPr>
        <w:t>Overnatningsmuligheder</w:t>
      </w:r>
      <w:r w:rsidR="00F8530E">
        <w:rPr>
          <w:rStyle w:val="hps"/>
          <w:rFonts w:ascii="Times New Roman" w:hAnsi="Times New Roman"/>
          <w:b/>
          <w:i/>
        </w:rPr>
        <w:t xml:space="preserve"> mod vederlag</w:t>
      </w:r>
    </w:p>
    <w:p w:rsidR="00F8530E" w:rsidRDefault="00F8530E" w:rsidP="00C91356">
      <w:pPr>
        <w:autoSpaceDE w:val="0"/>
        <w:autoSpaceDN w:val="0"/>
        <w:adjustRightInd w:val="0"/>
        <w:jc w:val="both"/>
        <w:rPr>
          <w:rFonts w:ascii="Times New Roman" w:hAnsi="Times New Roman"/>
          <w:b/>
          <w:u w:val="single"/>
        </w:rPr>
      </w:pPr>
    </w:p>
    <w:p w:rsidR="004C5579" w:rsidRPr="00F8530E" w:rsidRDefault="004C5579" w:rsidP="00C91356">
      <w:pPr>
        <w:autoSpaceDE w:val="0"/>
        <w:autoSpaceDN w:val="0"/>
        <w:adjustRightInd w:val="0"/>
        <w:jc w:val="both"/>
        <w:rPr>
          <w:rFonts w:ascii="Times New Roman" w:hAnsi="Times New Roman"/>
          <w:b/>
          <w:u w:val="single"/>
        </w:rPr>
      </w:pPr>
      <w:r w:rsidRPr="00F8530E">
        <w:rPr>
          <w:rFonts w:ascii="Times New Roman" w:hAnsi="Times New Roman"/>
          <w:b/>
          <w:u w:val="single"/>
        </w:rPr>
        <w:t>Kommunalt ejede forsynings- eller affaldsselskaber</w:t>
      </w:r>
    </w:p>
    <w:p w:rsidR="004C5579" w:rsidRPr="00F8530E" w:rsidRDefault="004C5579" w:rsidP="00D153D8">
      <w:pPr>
        <w:pStyle w:val="Listeafsnit"/>
        <w:numPr>
          <w:ilvl w:val="0"/>
          <w:numId w:val="41"/>
        </w:numPr>
        <w:spacing w:after="0" w:line="240" w:lineRule="auto"/>
        <w:contextualSpacing w:val="0"/>
        <w:jc w:val="both"/>
        <w:rPr>
          <w:rFonts w:ascii="Times New Roman" w:hAnsi="Times New Roman"/>
          <w:i/>
        </w:rPr>
      </w:pPr>
      <w:r w:rsidRPr="00F8530E">
        <w:rPr>
          <w:rFonts w:ascii="Times New Roman" w:hAnsi="Times New Roman"/>
          <w:i/>
        </w:rPr>
        <w:t>Kommunalt ejet affaldsselskab</w:t>
      </w:r>
    </w:p>
    <w:p w:rsidR="004C5579" w:rsidRPr="00A00903" w:rsidRDefault="004C5579" w:rsidP="00D153D8">
      <w:pPr>
        <w:pStyle w:val="Listeafsnit"/>
        <w:numPr>
          <w:ilvl w:val="0"/>
          <w:numId w:val="41"/>
        </w:numPr>
        <w:spacing w:after="0" w:line="240" w:lineRule="auto"/>
        <w:contextualSpacing w:val="0"/>
        <w:jc w:val="both"/>
        <w:rPr>
          <w:rFonts w:ascii="Times New Roman" w:hAnsi="Times New Roman"/>
          <w:i/>
        </w:rPr>
      </w:pPr>
      <w:r w:rsidRPr="00A00903">
        <w:rPr>
          <w:rFonts w:ascii="Times New Roman" w:hAnsi="Times New Roman"/>
          <w:i/>
        </w:rPr>
        <w:t>Vandværker</w:t>
      </w:r>
    </w:p>
    <w:p w:rsidR="004C5579" w:rsidRPr="00C91356" w:rsidRDefault="004C5579" w:rsidP="00D153D8">
      <w:pPr>
        <w:pStyle w:val="Listeafsnit"/>
        <w:numPr>
          <w:ilvl w:val="0"/>
          <w:numId w:val="41"/>
        </w:numPr>
        <w:spacing w:after="0" w:line="240" w:lineRule="auto"/>
        <w:contextualSpacing w:val="0"/>
        <w:jc w:val="both"/>
        <w:rPr>
          <w:rFonts w:ascii="Times New Roman" w:hAnsi="Times New Roman"/>
          <w:i/>
        </w:rPr>
      </w:pPr>
      <w:r w:rsidRPr="00C91356">
        <w:rPr>
          <w:rFonts w:ascii="Times New Roman" w:hAnsi="Times New Roman"/>
          <w:i/>
        </w:rPr>
        <w:t xml:space="preserve">Kommunalt ejede varme og vandforsyninger </w:t>
      </w:r>
    </w:p>
    <w:p w:rsidR="004C5579" w:rsidRPr="00F8530E" w:rsidRDefault="004C5579" w:rsidP="00D153D8">
      <w:pPr>
        <w:pStyle w:val="Listeafsnit"/>
        <w:numPr>
          <w:ilvl w:val="0"/>
          <w:numId w:val="41"/>
        </w:numPr>
        <w:spacing w:after="0" w:line="240" w:lineRule="auto"/>
        <w:contextualSpacing w:val="0"/>
        <w:jc w:val="both"/>
        <w:rPr>
          <w:rFonts w:ascii="Times New Roman" w:hAnsi="Times New Roman"/>
          <w:i/>
        </w:rPr>
      </w:pPr>
      <w:r w:rsidRPr="00C91356">
        <w:rPr>
          <w:rFonts w:ascii="Times New Roman" w:hAnsi="Times New Roman"/>
          <w:i/>
        </w:rPr>
        <w:t>Kommunal renovation</w:t>
      </w:r>
    </w:p>
    <w:p w:rsidR="00D153D8" w:rsidRDefault="00D153D8" w:rsidP="00C91356">
      <w:pPr>
        <w:spacing w:before="75" w:after="75"/>
        <w:jc w:val="both"/>
        <w:rPr>
          <w:rFonts w:ascii="Times New Roman" w:eastAsia="Calibri" w:hAnsi="Times New Roman"/>
          <w:sz w:val="22"/>
          <w:szCs w:val="22"/>
          <w:lang w:eastAsia="en-US"/>
        </w:rPr>
      </w:pPr>
    </w:p>
    <w:p w:rsidR="00944F7F" w:rsidRDefault="00F8530E" w:rsidP="00C91356">
      <w:pPr>
        <w:spacing w:before="75" w:after="75"/>
        <w:jc w:val="both"/>
        <w:rPr>
          <w:rStyle w:val="A2"/>
          <w:rFonts w:ascii="Times New Roman" w:hAnsi="Times New Roman"/>
        </w:rPr>
      </w:pPr>
      <w:r>
        <w:rPr>
          <w:rFonts w:ascii="Times New Roman" w:hAnsi="Times New Roman"/>
          <w:b/>
          <w:i/>
          <w:u w:val="single"/>
        </w:rPr>
        <w:t>K</w:t>
      </w:r>
      <w:r w:rsidRPr="00DA6A12">
        <w:rPr>
          <w:rFonts w:ascii="Times New Roman" w:hAnsi="Times New Roman"/>
          <w:b/>
          <w:i/>
          <w:u w:val="single"/>
        </w:rPr>
        <w:t xml:space="preserve">ommunalt ejede </w:t>
      </w:r>
      <w:proofErr w:type="spellStart"/>
      <w:r w:rsidRPr="00DA6A12">
        <w:rPr>
          <w:rFonts w:ascii="Times New Roman" w:hAnsi="Times New Roman"/>
          <w:b/>
          <w:i/>
          <w:u w:val="single"/>
        </w:rPr>
        <w:t>el-selskaber</w:t>
      </w:r>
      <w:proofErr w:type="spellEnd"/>
      <w:r>
        <w:rPr>
          <w:rFonts w:ascii="Times New Roman" w:hAnsi="Times New Roman"/>
          <w:b/>
          <w:i/>
          <w:u w:val="single"/>
        </w:rPr>
        <w:t xml:space="preserve"> </w:t>
      </w:r>
      <w:r w:rsidR="004C5579" w:rsidRPr="00F8530E">
        <w:rPr>
          <w:rStyle w:val="A2"/>
          <w:rFonts w:ascii="Times New Roman" w:hAnsi="Times New Roman"/>
        </w:rPr>
        <w:t>udøve</w:t>
      </w:r>
      <w:r>
        <w:rPr>
          <w:rStyle w:val="A2"/>
          <w:rFonts w:ascii="Times New Roman" w:hAnsi="Times New Roman"/>
        </w:rPr>
        <w:t>r</w:t>
      </w:r>
      <w:r w:rsidR="004C5579" w:rsidRPr="00F8530E">
        <w:rPr>
          <w:rStyle w:val="A2"/>
          <w:rFonts w:ascii="Times New Roman" w:hAnsi="Times New Roman"/>
        </w:rPr>
        <w:t xml:space="preserve"> økonomisk aktivitet i statsstøtteretlig forstand. </w:t>
      </w:r>
    </w:p>
    <w:p w:rsidR="00D16800" w:rsidRDefault="00D16800" w:rsidP="00C91356">
      <w:pPr>
        <w:spacing w:before="75" w:after="75"/>
        <w:jc w:val="both"/>
        <w:rPr>
          <w:rStyle w:val="A2"/>
          <w:rFonts w:ascii="Times New Roman" w:hAnsi="Times New Roman"/>
          <w:b/>
          <w:i/>
          <w:u w:val="single"/>
        </w:rPr>
      </w:pPr>
    </w:p>
    <w:p w:rsidR="004C5579" w:rsidRDefault="00944F7F" w:rsidP="00C91356">
      <w:pPr>
        <w:spacing w:before="75" w:after="75"/>
        <w:jc w:val="both"/>
        <w:rPr>
          <w:rStyle w:val="A2"/>
          <w:rFonts w:ascii="Times New Roman" w:hAnsi="Times New Roman"/>
        </w:rPr>
      </w:pPr>
      <w:r>
        <w:rPr>
          <w:rStyle w:val="A2"/>
          <w:rFonts w:ascii="Times New Roman" w:hAnsi="Times New Roman"/>
          <w:b/>
          <w:i/>
          <w:u w:val="single"/>
        </w:rPr>
        <w:t>I</w:t>
      </w:r>
      <w:r w:rsidR="004C5579" w:rsidRPr="00D153D8">
        <w:rPr>
          <w:rStyle w:val="A2"/>
          <w:rFonts w:ascii="Times New Roman" w:hAnsi="Times New Roman"/>
          <w:b/>
          <w:i/>
          <w:u w:val="single"/>
        </w:rPr>
        <w:t>nfrastrukturen, hvorpå el transmitteres</w:t>
      </w:r>
      <w:r w:rsidR="004C5579" w:rsidRPr="00F8530E">
        <w:rPr>
          <w:rStyle w:val="A2"/>
          <w:rFonts w:ascii="Times New Roman" w:hAnsi="Times New Roman"/>
        </w:rPr>
        <w:t xml:space="preserve"> </w:t>
      </w:r>
      <w:r>
        <w:rPr>
          <w:rStyle w:val="A2"/>
          <w:rFonts w:ascii="Times New Roman" w:hAnsi="Times New Roman"/>
        </w:rPr>
        <w:t xml:space="preserve">er </w:t>
      </w:r>
      <w:r w:rsidR="004C5579" w:rsidRPr="00F8530E">
        <w:rPr>
          <w:rStyle w:val="A2"/>
          <w:rFonts w:ascii="Times New Roman" w:hAnsi="Times New Roman"/>
        </w:rPr>
        <w:t xml:space="preserve">stadig et naturligt monopol, underlagt prisregulering og hvile-i-sig selv princippet. </w:t>
      </w:r>
      <w:r>
        <w:rPr>
          <w:rStyle w:val="A2"/>
          <w:rFonts w:ascii="Times New Roman" w:hAnsi="Times New Roman"/>
        </w:rPr>
        <w:t>D</w:t>
      </w:r>
      <w:r w:rsidR="004C5579" w:rsidRPr="00F8530E">
        <w:rPr>
          <w:rStyle w:val="A2"/>
          <w:rFonts w:ascii="Times New Roman" w:hAnsi="Times New Roman"/>
        </w:rPr>
        <w:t>enne betragtes</w:t>
      </w:r>
      <w:r>
        <w:rPr>
          <w:rStyle w:val="A2"/>
          <w:rFonts w:ascii="Times New Roman" w:hAnsi="Times New Roman"/>
        </w:rPr>
        <w:t xml:space="preserve"> derfor ikke</w:t>
      </w:r>
      <w:r w:rsidR="004C5579" w:rsidRPr="00F8530E">
        <w:rPr>
          <w:rStyle w:val="A2"/>
          <w:rFonts w:ascii="Times New Roman" w:hAnsi="Times New Roman"/>
        </w:rPr>
        <w:t xml:space="preserve"> som værende udøvelse af økonomisk aktivitet. Set i lyset af Leipzig Halle dommen kan der på sigt </w:t>
      </w:r>
      <w:r w:rsidR="00B55442">
        <w:rPr>
          <w:rStyle w:val="A2"/>
          <w:rFonts w:ascii="Times New Roman" w:hAnsi="Times New Roman"/>
        </w:rPr>
        <w:t xml:space="preserve">ske en udvikling af disse selskabers </w:t>
      </w:r>
      <w:r w:rsidR="004C5579" w:rsidRPr="00F8530E">
        <w:rPr>
          <w:rStyle w:val="A2"/>
          <w:rFonts w:ascii="Times New Roman" w:hAnsi="Times New Roman"/>
        </w:rPr>
        <w:t xml:space="preserve">retsstilling </w:t>
      </w:r>
      <w:r w:rsidR="00B55442">
        <w:rPr>
          <w:rStyle w:val="A2"/>
          <w:rFonts w:ascii="Times New Roman" w:hAnsi="Times New Roman"/>
        </w:rPr>
        <w:t>således at infrastruktur m.v. bliver omfattet af definitionen på</w:t>
      </w:r>
      <w:r w:rsidR="004C5579" w:rsidRPr="00F8530E">
        <w:rPr>
          <w:rStyle w:val="A2"/>
          <w:rFonts w:ascii="Times New Roman" w:hAnsi="Times New Roman"/>
        </w:rPr>
        <w:t xml:space="preserve"> økonomisk aktivitet.       </w:t>
      </w:r>
    </w:p>
    <w:p w:rsidR="00944F7F" w:rsidRPr="00F8530E" w:rsidRDefault="00944F7F" w:rsidP="00C91356">
      <w:pPr>
        <w:spacing w:before="75" w:after="75"/>
        <w:jc w:val="both"/>
        <w:rPr>
          <w:rStyle w:val="A2"/>
          <w:rFonts w:ascii="Times New Roman" w:hAnsi="Times New Roman"/>
        </w:rPr>
      </w:pPr>
    </w:p>
    <w:p w:rsidR="004C5579" w:rsidRDefault="004C5579" w:rsidP="00C91356">
      <w:pPr>
        <w:spacing w:before="75" w:after="75"/>
        <w:jc w:val="both"/>
        <w:rPr>
          <w:rFonts w:ascii="Times New Roman" w:hAnsi="Times New Roman"/>
        </w:rPr>
      </w:pPr>
      <w:r w:rsidRPr="00944F7F">
        <w:rPr>
          <w:rFonts w:ascii="Times New Roman" w:hAnsi="Times New Roman"/>
        </w:rPr>
        <w:t xml:space="preserve">Ved </w:t>
      </w:r>
      <w:r w:rsidRPr="00944F7F">
        <w:rPr>
          <w:rFonts w:ascii="Times New Roman" w:hAnsi="Times New Roman"/>
          <w:b/>
          <w:i/>
          <w:u w:val="single"/>
        </w:rPr>
        <w:t>infrastrukturen på vand- og spildevandsområdet</w:t>
      </w:r>
      <w:r w:rsidRPr="00944F7F">
        <w:rPr>
          <w:rFonts w:ascii="Times New Roman" w:hAnsi="Times New Roman"/>
        </w:rPr>
        <w:t xml:space="preserve"> og ved levering og bortskaffelse af vand, er der tale om såkaldte naturlige monopoler. Der findes derfor ikke konkurrerende infrastrukturer eller leverandører af ydelsen (modsat leverance af el) o</w:t>
      </w:r>
      <w:r w:rsidRPr="00A00903">
        <w:rPr>
          <w:rFonts w:ascii="Times New Roman" w:hAnsi="Times New Roman"/>
        </w:rPr>
        <w:t xml:space="preserve">g der leveres således ikke ydelser mod betaling på et </w:t>
      </w:r>
      <w:r w:rsidRPr="00C91356">
        <w:rPr>
          <w:rFonts w:ascii="Times New Roman" w:hAnsi="Times New Roman"/>
          <w:i/>
          <w:iCs/>
        </w:rPr>
        <w:t>marked.</w:t>
      </w:r>
      <w:r w:rsidRPr="00C91356">
        <w:rPr>
          <w:rFonts w:ascii="Times New Roman" w:hAnsi="Times New Roman"/>
        </w:rPr>
        <w:t xml:space="preserve"> Sammenholdes dette med, at priserne er regulerede og at der på dette område opereres med det såkaldte hvile-i-sig-princip, taler meget for at der på dette område ikke er tale om udøvelse af økonomisk aktivitet i statsstøtteretlig forstand. </w:t>
      </w:r>
      <w:r w:rsidR="000F3C5D">
        <w:rPr>
          <w:rFonts w:ascii="Times New Roman" w:hAnsi="Times New Roman"/>
        </w:rPr>
        <w:t xml:space="preserve">I forhold til </w:t>
      </w:r>
      <w:r w:rsidR="00B55442">
        <w:rPr>
          <w:rFonts w:ascii="Times New Roman" w:hAnsi="Times New Roman"/>
        </w:rPr>
        <w:t xml:space="preserve">accessorisk aktivitet fx salg af rådgivning eller administration og ledelse, </w:t>
      </w:r>
      <w:r w:rsidR="000F3C5D">
        <w:rPr>
          <w:rFonts w:ascii="Times New Roman" w:hAnsi="Times New Roman"/>
        </w:rPr>
        <w:t xml:space="preserve">vil dette være tilknyttede aktiviteter og således ikke vedrøre vandafledningsbidraget. </w:t>
      </w:r>
    </w:p>
    <w:p w:rsidR="00944F7F" w:rsidRPr="00944F7F" w:rsidRDefault="00944F7F" w:rsidP="00C91356">
      <w:pPr>
        <w:spacing w:before="75" w:after="75"/>
        <w:jc w:val="both"/>
        <w:rPr>
          <w:rFonts w:ascii="Times New Roman" w:hAnsi="Times New Roman"/>
        </w:rPr>
      </w:pPr>
    </w:p>
    <w:p w:rsidR="002F7BF1" w:rsidRPr="00A00903" w:rsidRDefault="004C5579" w:rsidP="00F8530E">
      <w:pPr>
        <w:spacing w:before="75" w:after="75"/>
        <w:jc w:val="both"/>
        <w:rPr>
          <w:rFonts w:ascii="Times New Roman" w:hAnsi="Times New Roman"/>
        </w:rPr>
      </w:pPr>
      <w:r w:rsidRPr="00944F7F">
        <w:rPr>
          <w:rFonts w:ascii="Times New Roman" w:hAnsi="Times New Roman"/>
        </w:rPr>
        <w:t xml:space="preserve">For så vidt angår </w:t>
      </w:r>
      <w:r w:rsidRPr="00D153D8">
        <w:rPr>
          <w:rFonts w:ascii="Times New Roman" w:hAnsi="Times New Roman"/>
          <w:b/>
          <w:bCs/>
          <w:i/>
          <w:iCs/>
          <w:u w:val="single"/>
        </w:rPr>
        <w:t>varmemarkedet</w:t>
      </w:r>
      <w:r w:rsidRPr="00D153D8">
        <w:rPr>
          <w:rFonts w:ascii="Times New Roman" w:hAnsi="Times New Roman"/>
          <w:u w:val="single"/>
        </w:rPr>
        <w:t xml:space="preserve"> </w:t>
      </w:r>
      <w:r w:rsidRPr="00944F7F">
        <w:rPr>
          <w:rFonts w:ascii="Times New Roman" w:hAnsi="Times New Roman"/>
        </w:rPr>
        <w:t xml:space="preserve">vil det tale for ”økonomisk aktivitet”, såfremt forbrugerne har en valgmulighed, hvilket man fx kan have i forhold til valg af energikilde. </w:t>
      </w:r>
    </w:p>
    <w:p w:rsidR="00965E3E" w:rsidRPr="00D16800" w:rsidRDefault="002F7BF1" w:rsidP="00D16800">
      <w:pPr>
        <w:spacing w:before="75" w:after="75"/>
        <w:jc w:val="both"/>
        <w:rPr>
          <w:rFonts w:ascii="Times New Roman" w:hAnsi="Times New Roman"/>
        </w:rPr>
      </w:pPr>
      <w:r w:rsidRPr="00D16800">
        <w:rPr>
          <w:rFonts w:ascii="Times New Roman" w:hAnsi="Times New Roman"/>
        </w:rPr>
        <w:t xml:space="preserve">En eventuel tilslutningspligt indebærer ikke en pligt til </w:t>
      </w:r>
      <w:proofErr w:type="gramStart"/>
      <w:r w:rsidRPr="00D16800">
        <w:rPr>
          <w:rFonts w:ascii="Times New Roman" w:hAnsi="Times New Roman"/>
        </w:rPr>
        <w:t>aftage</w:t>
      </w:r>
      <w:proofErr w:type="gramEnd"/>
      <w:r w:rsidRPr="00D16800">
        <w:rPr>
          <w:rFonts w:ascii="Times New Roman" w:hAnsi="Times New Roman"/>
        </w:rPr>
        <w:t xml:space="preserve"> naturgas eller varme fra en bestemt leverandør. Der kan derfor være tale om "økonomisk aktivitet" i forhold til de områder, hvor forbrugerne er underlagt tilslutningspligt, </w:t>
      </w:r>
      <w:r w:rsidR="00B360D2" w:rsidRPr="00D16800">
        <w:rPr>
          <w:rFonts w:ascii="Times New Roman" w:hAnsi="Times New Roman"/>
        </w:rPr>
        <w:t xml:space="preserve">og hvor </w:t>
      </w:r>
      <w:r w:rsidRPr="00D16800">
        <w:rPr>
          <w:rFonts w:ascii="Times New Roman" w:hAnsi="Times New Roman"/>
        </w:rPr>
        <w:t xml:space="preserve">tilslutningspligten ikke </w:t>
      </w:r>
      <w:r w:rsidR="00B360D2" w:rsidRPr="00D16800">
        <w:rPr>
          <w:rFonts w:ascii="Times New Roman" w:hAnsi="Times New Roman"/>
        </w:rPr>
        <w:t xml:space="preserve">har </w:t>
      </w:r>
      <w:r w:rsidRPr="00D16800">
        <w:rPr>
          <w:rFonts w:ascii="Times New Roman" w:hAnsi="Times New Roman"/>
        </w:rPr>
        <w:t>fratage</w:t>
      </w:r>
      <w:r w:rsidR="00B360D2" w:rsidRPr="00D16800">
        <w:rPr>
          <w:rFonts w:ascii="Times New Roman" w:hAnsi="Times New Roman"/>
        </w:rPr>
        <w:t>t</w:t>
      </w:r>
      <w:r w:rsidRPr="00D16800">
        <w:rPr>
          <w:rFonts w:ascii="Times New Roman" w:hAnsi="Times New Roman"/>
        </w:rPr>
        <w:t xml:space="preserve"> forbrugerne muligheden for at vælge en anden energikilde. </w:t>
      </w:r>
      <w:r w:rsidR="004C5579" w:rsidRPr="00D16800">
        <w:rPr>
          <w:rFonts w:ascii="Times New Roman" w:hAnsi="Times New Roman"/>
        </w:rPr>
        <w:t>Omvendt er der formodentlig ikke tale om ”økonomisk aktivitet” i forhold til de områder, hvor forbrugerne er underlagt en såkaldt tilslutningspligt, og der ikke er konkurrence på markedet</w:t>
      </w:r>
      <w:r w:rsidR="00B360D2" w:rsidRPr="00D16800">
        <w:rPr>
          <w:rFonts w:ascii="Times New Roman" w:hAnsi="Times New Roman"/>
        </w:rPr>
        <w:t>, herunder i forhold til valg af energikilde.</w:t>
      </w:r>
    </w:p>
    <w:p w:rsidR="00965E3E" w:rsidRPr="00D153D8" w:rsidRDefault="00965E3E" w:rsidP="00C91356">
      <w:pPr>
        <w:spacing w:before="75" w:after="75"/>
        <w:jc w:val="both"/>
        <w:rPr>
          <w:rFonts w:ascii="Times New Roman" w:hAnsi="Times New Roman"/>
        </w:rPr>
      </w:pPr>
    </w:p>
    <w:p w:rsidR="004C5579" w:rsidRPr="00F8530E" w:rsidRDefault="004C5579" w:rsidP="00C91356">
      <w:pPr>
        <w:jc w:val="both"/>
        <w:rPr>
          <w:rFonts w:ascii="Times New Roman" w:hAnsi="Times New Roman"/>
        </w:rPr>
      </w:pPr>
      <w:r w:rsidRPr="00C91356">
        <w:rPr>
          <w:rFonts w:ascii="Times New Roman" w:hAnsi="Times New Roman"/>
        </w:rPr>
        <w:t xml:space="preserve">Udførelse af </w:t>
      </w:r>
      <w:r w:rsidRPr="008F67B8">
        <w:rPr>
          <w:rFonts w:ascii="Times New Roman" w:hAnsi="Times New Roman"/>
          <w:b/>
          <w:i/>
          <w:u w:val="single"/>
        </w:rPr>
        <w:t>renovationsopgaver</w:t>
      </w:r>
      <w:r w:rsidRPr="00C91356">
        <w:rPr>
          <w:rFonts w:ascii="Times New Roman" w:hAnsi="Times New Roman"/>
        </w:rPr>
        <w:t xml:space="preserve"> kan håndteres af både kommuner og private virksomheder. I nogle kommuner varetages renovation af kommunen selv og i andre kommuner er renovationen udskilt i særligt selskab. Det forhold, at også private virksomheder agerer på markedet taler for, at også k</w:t>
      </w:r>
      <w:r w:rsidRPr="00F8530E">
        <w:rPr>
          <w:rFonts w:ascii="Times New Roman" w:hAnsi="Times New Roman"/>
        </w:rPr>
        <w:t>ommunale renovationsselskaber må anses for at udøve økonomisk aktivitet i statsstøtteretlig forstand, i det der leveres ydelser mod betaling på et marked, hvor der i princippet er konkurrence om ydelserne.</w:t>
      </w:r>
    </w:p>
    <w:p w:rsidR="00940EC2" w:rsidRPr="00944F7F" w:rsidRDefault="00940EC2" w:rsidP="00F8530E">
      <w:pPr>
        <w:autoSpaceDE w:val="0"/>
        <w:autoSpaceDN w:val="0"/>
        <w:adjustRightInd w:val="0"/>
        <w:jc w:val="both"/>
        <w:rPr>
          <w:rFonts w:ascii="Times New Roman" w:hAnsi="Times New Roman"/>
          <w:color w:val="002060"/>
          <w:sz w:val="24"/>
        </w:rPr>
      </w:pPr>
    </w:p>
    <w:p w:rsidR="00F530F0" w:rsidRPr="00D16800" w:rsidRDefault="00F530F0" w:rsidP="00D16800">
      <w:pPr>
        <w:jc w:val="both"/>
        <w:rPr>
          <w:rFonts w:ascii="Times New Roman" w:hAnsi="Times New Roman"/>
        </w:rPr>
      </w:pPr>
      <w:r w:rsidRPr="00D16800">
        <w:rPr>
          <w:rFonts w:ascii="Times New Roman" w:hAnsi="Times New Roman"/>
        </w:rPr>
        <w:t xml:space="preserve">Lukkede affaldsdeponier ejet af kommunale affaldsselskaber, der har modtaget affald som en del af et kommunalt eneretsselskab, der ikke udbyder tjenesteydelsen affaldsdeponi på et marked, men som tilbyder (tilbød) deponering som en generel kommunal </w:t>
      </w:r>
      <w:r w:rsidRPr="00D16800">
        <w:rPr>
          <w:rFonts w:ascii="Times New Roman" w:hAnsi="Times New Roman"/>
        </w:rPr>
        <w:lastRenderedPageBreak/>
        <w:t>forsyningstjeneste for borgere og virksomheder inden for et afgrænset kommunalt territorie, udgør som udgangspunkt ikke økonomisk aktivitet.</w:t>
      </w:r>
    </w:p>
    <w:p w:rsidR="00F530F0" w:rsidRPr="00D16800" w:rsidRDefault="00F530F0" w:rsidP="00D16800">
      <w:pPr>
        <w:jc w:val="both"/>
        <w:rPr>
          <w:rFonts w:ascii="Times New Roman" w:hAnsi="Times New Roman"/>
        </w:rPr>
      </w:pPr>
    </w:p>
    <w:p w:rsidR="00F530F0" w:rsidRPr="00D16800" w:rsidRDefault="00F530F0" w:rsidP="00944F7F">
      <w:pPr>
        <w:jc w:val="both"/>
        <w:rPr>
          <w:rFonts w:ascii="Times New Roman" w:hAnsi="Times New Roman"/>
        </w:rPr>
      </w:pPr>
      <w:r w:rsidRPr="00D16800">
        <w:rPr>
          <w:rFonts w:ascii="Times New Roman" w:hAnsi="Times New Roman"/>
        </w:rPr>
        <w:t xml:space="preserve">Offentlige såkaldte § 60 forsyningsselskaber som kommunale affaldsselskaber er som altovervejende hovedregel ikke økonomisk aktivitet. I det omfang selskabet varetager opgaver, hvor der er udbydes ydelser på et frit konkurrencemarked, vil disse aktiviteter </w:t>
      </w:r>
      <w:r w:rsidR="00B55442" w:rsidRPr="00D16800">
        <w:rPr>
          <w:rFonts w:ascii="Times New Roman" w:hAnsi="Times New Roman"/>
        </w:rPr>
        <w:t xml:space="preserve">blive udøvet </w:t>
      </w:r>
      <w:r w:rsidRPr="00D16800">
        <w:rPr>
          <w:rFonts w:ascii="Times New Roman" w:hAnsi="Times New Roman"/>
        </w:rPr>
        <w:t>på markedsmæssige vilkår.</w:t>
      </w:r>
    </w:p>
    <w:p w:rsidR="00F530F0" w:rsidRPr="00C91356" w:rsidRDefault="00F530F0" w:rsidP="00C91356">
      <w:pPr>
        <w:autoSpaceDE w:val="0"/>
        <w:autoSpaceDN w:val="0"/>
        <w:adjustRightInd w:val="0"/>
        <w:jc w:val="both"/>
        <w:rPr>
          <w:rFonts w:ascii="Times New Roman" w:hAnsi="Times New Roman"/>
        </w:rPr>
      </w:pPr>
    </w:p>
    <w:p w:rsidR="004C5579" w:rsidRPr="00F8530E" w:rsidRDefault="004C5579" w:rsidP="00D153D8">
      <w:pPr>
        <w:autoSpaceDE w:val="0"/>
        <w:autoSpaceDN w:val="0"/>
        <w:jc w:val="both"/>
        <w:rPr>
          <w:rFonts w:ascii="Times New Roman" w:hAnsi="Times New Roman"/>
          <w:b/>
          <w:u w:val="single"/>
        </w:rPr>
      </w:pPr>
      <w:r w:rsidRPr="00C91356">
        <w:rPr>
          <w:rFonts w:ascii="Times New Roman" w:hAnsi="Times New Roman"/>
          <w:b/>
          <w:u w:val="single"/>
        </w:rPr>
        <w:t>Andre spørgsmål</w:t>
      </w:r>
    </w:p>
    <w:p w:rsidR="004831D9" w:rsidRPr="00B55442" w:rsidRDefault="004C5579" w:rsidP="00C91356">
      <w:pPr>
        <w:autoSpaceDE w:val="0"/>
        <w:autoSpaceDN w:val="0"/>
        <w:jc w:val="both"/>
        <w:rPr>
          <w:rFonts w:ascii="Times New Roman" w:hAnsi="Times New Roman"/>
          <w:szCs w:val="20"/>
        </w:rPr>
      </w:pPr>
      <w:r w:rsidRPr="00F8530E">
        <w:rPr>
          <w:rFonts w:ascii="Times New Roman" w:hAnsi="Times New Roman"/>
        </w:rPr>
        <w:t xml:space="preserve">For så vidt angår </w:t>
      </w:r>
      <w:r w:rsidRPr="00D153D8">
        <w:rPr>
          <w:rFonts w:ascii="Times New Roman" w:hAnsi="Times New Roman"/>
          <w:b/>
          <w:bCs/>
          <w:i/>
          <w:iCs/>
          <w:u w:val="single"/>
        </w:rPr>
        <w:t>drift af havne</w:t>
      </w:r>
      <w:r w:rsidRPr="00F8530E">
        <w:rPr>
          <w:rFonts w:ascii="Times New Roman" w:hAnsi="Times New Roman"/>
        </w:rPr>
        <w:t xml:space="preserve"> er </w:t>
      </w:r>
      <w:r w:rsidR="00484273">
        <w:rPr>
          <w:rFonts w:ascii="Times New Roman" w:hAnsi="Times New Roman"/>
        </w:rPr>
        <w:t xml:space="preserve">der </w:t>
      </w:r>
      <w:r w:rsidRPr="00F8530E">
        <w:rPr>
          <w:rFonts w:ascii="Times New Roman" w:hAnsi="Times New Roman"/>
        </w:rPr>
        <w:t xml:space="preserve">tale om økonomisk aktivitet i det omfang, der er tale om udbud af havneydelser </w:t>
      </w:r>
      <w:r w:rsidR="004831D9" w:rsidRPr="00D16800">
        <w:rPr>
          <w:rFonts w:ascii="Times New Roman" w:hAnsi="Times New Roman"/>
        </w:rPr>
        <w:t xml:space="preserve">(bestående i bl.a. lastning, losning, omladning, oplagring og håndtering af varer og materiel i nationale havne) </w:t>
      </w:r>
      <w:r w:rsidRPr="00D16800">
        <w:rPr>
          <w:rFonts w:ascii="Times New Roman" w:hAnsi="Times New Roman"/>
        </w:rPr>
        <w:t>på markedet</w:t>
      </w:r>
      <w:r w:rsidRPr="00484273">
        <w:rPr>
          <w:rFonts w:ascii="Times New Roman" w:hAnsi="Times New Roman"/>
          <w:szCs w:val="20"/>
        </w:rPr>
        <w:t xml:space="preserve"> mod betaling for disse, dvs. havnedrift på kommercielle vilkår i konkurrence på markedet for havneydelser med andre havne. </w:t>
      </w:r>
      <w:r w:rsidR="004831D9" w:rsidRPr="00A00903">
        <w:rPr>
          <w:rFonts w:ascii="Times New Roman" w:hAnsi="Times New Roman"/>
          <w:szCs w:val="20"/>
        </w:rPr>
        <w:t xml:space="preserve"> Omvendt vil den del af havneaktiviteten, der vedrører administration og ledelse af havnen, som fx koordinering og kontrol af operatører i havnen samt havne politi og toldfaciliteter være af ikke-økonomisk kar</w:t>
      </w:r>
      <w:r w:rsidR="004831D9" w:rsidRPr="00B55442">
        <w:rPr>
          <w:rFonts w:ascii="Times New Roman" w:hAnsi="Times New Roman"/>
          <w:szCs w:val="20"/>
        </w:rPr>
        <w:t xml:space="preserve">akter. </w:t>
      </w:r>
    </w:p>
    <w:p w:rsidR="004831D9" w:rsidRPr="00D153D8" w:rsidRDefault="004831D9" w:rsidP="00D153D8">
      <w:pPr>
        <w:pStyle w:val="Listeafsnit"/>
        <w:ind w:left="0"/>
        <w:jc w:val="both"/>
        <w:rPr>
          <w:rFonts w:ascii="Times New Roman" w:hAnsi="Times New Roman"/>
          <w:sz w:val="20"/>
          <w:szCs w:val="20"/>
        </w:rPr>
      </w:pPr>
    </w:p>
    <w:p w:rsidR="00484273" w:rsidRPr="00773009" w:rsidRDefault="009D77A7" w:rsidP="00484273">
      <w:pPr>
        <w:pStyle w:val="Listeafsnit"/>
        <w:ind w:left="0"/>
        <w:jc w:val="both"/>
        <w:rPr>
          <w:rFonts w:ascii="Times New Roman" w:hAnsi="Times New Roman"/>
          <w:sz w:val="20"/>
          <w:szCs w:val="20"/>
        </w:rPr>
      </w:pPr>
      <w:r w:rsidRPr="00D153D8">
        <w:rPr>
          <w:rFonts w:ascii="Times New Roman" w:hAnsi="Times New Roman"/>
          <w:sz w:val="20"/>
          <w:szCs w:val="20"/>
        </w:rPr>
        <w:t xml:space="preserve">For så vidt angår </w:t>
      </w:r>
      <w:r w:rsidRPr="00D153D8">
        <w:rPr>
          <w:rFonts w:ascii="Times New Roman" w:hAnsi="Times New Roman"/>
          <w:b/>
          <w:i/>
          <w:sz w:val="20"/>
          <w:szCs w:val="20"/>
          <w:u w:val="single"/>
        </w:rPr>
        <w:t>drift af lufthavne</w:t>
      </w:r>
      <w:r w:rsidRPr="00D153D8">
        <w:rPr>
          <w:rFonts w:ascii="Times New Roman" w:hAnsi="Times New Roman"/>
          <w:sz w:val="20"/>
          <w:szCs w:val="20"/>
        </w:rPr>
        <w:t xml:space="preserve"> er</w:t>
      </w:r>
      <w:r w:rsidR="00484273">
        <w:rPr>
          <w:rFonts w:ascii="Times New Roman" w:hAnsi="Times New Roman"/>
          <w:sz w:val="20"/>
          <w:szCs w:val="20"/>
        </w:rPr>
        <w:t xml:space="preserve"> der</w:t>
      </w:r>
      <w:r w:rsidRPr="00D153D8">
        <w:rPr>
          <w:rFonts w:ascii="Times New Roman" w:hAnsi="Times New Roman"/>
          <w:sz w:val="20"/>
          <w:szCs w:val="20"/>
        </w:rPr>
        <w:t xml:space="preserve"> tale om en økonomisk aktivitet i det omfang lufthavnen tilbyder en række tjenester ("lufthavnsservice ") til flyselskaberne </w:t>
      </w:r>
      <w:r w:rsidR="00484273">
        <w:rPr>
          <w:rFonts w:ascii="Times New Roman" w:hAnsi="Times New Roman"/>
          <w:sz w:val="20"/>
          <w:szCs w:val="20"/>
        </w:rPr>
        <w:t>mod</w:t>
      </w:r>
      <w:r w:rsidRPr="00D153D8">
        <w:rPr>
          <w:rFonts w:ascii="Times New Roman" w:hAnsi="Times New Roman"/>
          <w:sz w:val="20"/>
          <w:szCs w:val="20"/>
        </w:rPr>
        <w:t xml:space="preserve"> betaling ("lufthavnsafgifter") og andre kommercielle ydelser til luftfartsselskaberne eller andre brugere af lufthavnen, såsom tilknyttede tjenester til passagerer, speditører eller andre udbydere (for eksempel gennem udlejning af lokaler til butik og restaurant, parkeringspladser operatører osv</w:t>
      </w:r>
      <w:r w:rsidR="008F67B8">
        <w:rPr>
          <w:rFonts w:ascii="Times New Roman" w:hAnsi="Times New Roman"/>
          <w:sz w:val="20"/>
          <w:szCs w:val="20"/>
        </w:rPr>
        <w:t>.)</w:t>
      </w:r>
      <w:r w:rsidRPr="00D153D8">
        <w:rPr>
          <w:rFonts w:ascii="Times New Roman" w:hAnsi="Times New Roman"/>
          <w:sz w:val="20"/>
          <w:szCs w:val="20"/>
        </w:rPr>
        <w:t>.</w:t>
      </w:r>
      <w:r w:rsidR="00484273">
        <w:rPr>
          <w:rFonts w:ascii="Times New Roman" w:hAnsi="Times New Roman"/>
          <w:sz w:val="20"/>
          <w:szCs w:val="20"/>
        </w:rPr>
        <w:t xml:space="preserve"> Der </w:t>
      </w:r>
      <w:r w:rsidR="00484273" w:rsidRPr="00773009">
        <w:rPr>
          <w:rFonts w:ascii="Times New Roman" w:hAnsi="Times New Roman"/>
          <w:sz w:val="20"/>
          <w:szCs w:val="20"/>
        </w:rPr>
        <w:t>vil</w:t>
      </w:r>
      <w:r w:rsidR="00484273">
        <w:rPr>
          <w:rFonts w:ascii="Times New Roman" w:hAnsi="Times New Roman"/>
          <w:sz w:val="20"/>
          <w:szCs w:val="20"/>
        </w:rPr>
        <w:t xml:space="preserve"> være en</w:t>
      </w:r>
      <w:r w:rsidR="00484273" w:rsidRPr="00773009">
        <w:rPr>
          <w:rFonts w:ascii="Times New Roman" w:hAnsi="Times New Roman"/>
          <w:sz w:val="20"/>
          <w:szCs w:val="20"/>
        </w:rPr>
        <w:t xml:space="preserve"> stærk indikation for, at den pågældende </w:t>
      </w:r>
      <w:r w:rsidR="00484273">
        <w:rPr>
          <w:rFonts w:ascii="Times New Roman" w:hAnsi="Times New Roman"/>
          <w:sz w:val="20"/>
          <w:szCs w:val="20"/>
        </w:rPr>
        <w:t>virksomhed</w:t>
      </w:r>
      <w:r w:rsidR="00484273" w:rsidRPr="00773009">
        <w:rPr>
          <w:rFonts w:ascii="Times New Roman" w:hAnsi="Times New Roman"/>
          <w:sz w:val="20"/>
          <w:szCs w:val="20"/>
        </w:rPr>
        <w:t xml:space="preserve"> udfører økonomiske aktivitet </w:t>
      </w:r>
      <w:r w:rsidR="00484273">
        <w:rPr>
          <w:rFonts w:ascii="Times New Roman" w:hAnsi="Times New Roman"/>
          <w:sz w:val="20"/>
          <w:szCs w:val="20"/>
        </w:rPr>
        <w:t>ved drift af</w:t>
      </w:r>
      <w:r w:rsidR="00484273" w:rsidRPr="00773009">
        <w:rPr>
          <w:rFonts w:ascii="Times New Roman" w:hAnsi="Times New Roman"/>
          <w:sz w:val="20"/>
          <w:szCs w:val="20"/>
        </w:rPr>
        <w:t xml:space="preserve"> </w:t>
      </w:r>
      <w:r w:rsidR="00484273">
        <w:rPr>
          <w:rFonts w:ascii="Times New Roman" w:hAnsi="Times New Roman"/>
          <w:sz w:val="20"/>
          <w:szCs w:val="20"/>
        </w:rPr>
        <w:t>lufthavnen, såfremt den er</w:t>
      </w:r>
      <w:r w:rsidR="00484273" w:rsidRPr="00773009">
        <w:rPr>
          <w:rFonts w:ascii="Times New Roman" w:hAnsi="Times New Roman"/>
          <w:sz w:val="20"/>
          <w:szCs w:val="20"/>
        </w:rPr>
        <w:t xml:space="preserve"> betydelig involver</w:t>
      </w:r>
      <w:r w:rsidR="00484273">
        <w:rPr>
          <w:rFonts w:ascii="Times New Roman" w:hAnsi="Times New Roman"/>
          <w:sz w:val="20"/>
          <w:szCs w:val="20"/>
        </w:rPr>
        <w:t>et</w:t>
      </w:r>
      <w:r w:rsidR="00484273" w:rsidRPr="00773009">
        <w:rPr>
          <w:rFonts w:ascii="Times New Roman" w:hAnsi="Times New Roman"/>
          <w:sz w:val="20"/>
          <w:szCs w:val="20"/>
        </w:rPr>
        <w:t xml:space="preserve"> i lufthavn</w:t>
      </w:r>
      <w:r w:rsidR="00484273">
        <w:rPr>
          <w:rFonts w:ascii="Times New Roman" w:hAnsi="Times New Roman"/>
          <w:sz w:val="20"/>
          <w:szCs w:val="20"/>
        </w:rPr>
        <w:t>ens kommercielle strategi og f.eks.</w:t>
      </w:r>
      <w:r w:rsidR="00484273" w:rsidRPr="00773009">
        <w:rPr>
          <w:rFonts w:ascii="Times New Roman" w:hAnsi="Times New Roman"/>
          <w:sz w:val="20"/>
          <w:szCs w:val="20"/>
        </w:rPr>
        <w:t xml:space="preserve"> indgå</w:t>
      </w:r>
      <w:r w:rsidR="00484273">
        <w:rPr>
          <w:rFonts w:ascii="Times New Roman" w:hAnsi="Times New Roman"/>
          <w:sz w:val="20"/>
          <w:szCs w:val="20"/>
        </w:rPr>
        <w:t>r</w:t>
      </w:r>
      <w:r w:rsidR="00484273" w:rsidRPr="00773009">
        <w:rPr>
          <w:rFonts w:ascii="Times New Roman" w:hAnsi="Times New Roman"/>
          <w:sz w:val="20"/>
          <w:szCs w:val="20"/>
        </w:rPr>
        <w:t xml:space="preserve"> </w:t>
      </w:r>
      <w:r w:rsidR="00484273">
        <w:rPr>
          <w:rFonts w:ascii="Times New Roman" w:hAnsi="Times New Roman"/>
          <w:sz w:val="20"/>
          <w:szCs w:val="20"/>
        </w:rPr>
        <w:t>direkte</w:t>
      </w:r>
      <w:r w:rsidR="00484273" w:rsidRPr="00773009">
        <w:rPr>
          <w:rFonts w:ascii="Times New Roman" w:hAnsi="Times New Roman"/>
          <w:sz w:val="20"/>
          <w:szCs w:val="20"/>
        </w:rPr>
        <w:t xml:space="preserve"> aftaler med flyselskaber eller fastsættelse af lufthavnsafgifter,</w:t>
      </w:r>
      <w:r w:rsidR="00484273" w:rsidRPr="00484273">
        <w:rPr>
          <w:rFonts w:ascii="Times New Roman" w:hAnsi="Times New Roman"/>
          <w:sz w:val="20"/>
          <w:szCs w:val="20"/>
        </w:rPr>
        <w:t xml:space="preserve"> </w:t>
      </w:r>
      <w:r w:rsidR="00484273">
        <w:rPr>
          <w:rFonts w:ascii="Times New Roman" w:hAnsi="Times New Roman"/>
          <w:sz w:val="20"/>
          <w:szCs w:val="20"/>
        </w:rPr>
        <w:t>D</w:t>
      </w:r>
      <w:r w:rsidR="00484273" w:rsidRPr="00FB6234">
        <w:rPr>
          <w:rFonts w:ascii="Times New Roman" w:hAnsi="Times New Roman"/>
          <w:sz w:val="20"/>
          <w:szCs w:val="20"/>
        </w:rPr>
        <w:t xml:space="preserve">e investeringer i infrastruktur og </w:t>
      </w:r>
      <w:r w:rsidR="00484273">
        <w:rPr>
          <w:rFonts w:ascii="Times New Roman" w:hAnsi="Times New Roman"/>
          <w:sz w:val="20"/>
          <w:szCs w:val="20"/>
        </w:rPr>
        <w:t xml:space="preserve">det </w:t>
      </w:r>
      <w:r w:rsidR="00484273" w:rsidRPr="00FB6234">
        <w:rPr>
          <w:rFonts w:ascii="Times New Roman" w:hAnsi="Times New Roman"/>
          <w:sz w:val="20"/>
          <w:szCs w:val="20"/>
        </w:rPr>
        <w:t>nødvendige udstyr til at udføre disse aktiviteter anses generelt for at være af ikke-økonomisk karakter.</w:t>
      </w:r>
    </w:p>
    <w:p w:rsidR="00484273" w:rsidRPr="00A00903" w:rsidRDefault="00484273" w:rsidP="00A00903">
      <w:pPr>
        <w:pStyle w:val="Listeafsnit"/>
        <w:ind w:left="0"/>
        <w:jc w:val="both"/>
        <w:rPr>
          <w:rFonts w:ascii="Times New Roman" w:hAnsi="Times New Roman"/>
          <w:sz w:val="20"/>
          <w:szCs w:val="20"/>
        </w:rPr>
      </w:pPr>
    </w:p>
    <w:p w:rsidR="00484273" w:rsidRDefault="009D77A7" w:rsidP="00A00903">
      <w:pPr>
        <w:pStyle w:val="Listeafsnit"/>
        <w:ind w:left="0"/>
        <w:jc w:val="both"/>
        <w:rPr>
          <w:rFonts w:ascii="Times New Roman" w:hAnsi="Times New Roman"/>
          <w:sz w:val="20"/>
          <w:szCs w:val="20"/>
        </w:rPr>
      </w:pPr>
      <w:r w:rsidRPr="00A00903">
        <w:rPr>
          <w:rFonts w:ascii="Times New Roman" w:hAnsi="Times New Roman"/>
          <w:sz w:val="20"/>
          <w:szCs w:val="20"/>
        </w:rPr>
        <w:t xml:space="preserve">Omvendt vil der </w:t>
      </w:r>
      <w:r w:rsidR="00437DA3">
        <w:rPr>
          <w:rFonts w:ascii="Times New Roman" w:hAnsi="Times New Roman"/>
          <w:sz w:val="20"/>
          <w:szCs w:val="20"/>
        </w:rPr>
        <w:t xml:space="preserve">i forhold til lufthavne </w:t>
      </w:r>
      <w:r w:rsidRPr="00A00903">
        <w:rPr>
          <w:rFonts w:ascii="Times New Roman" w:hAnsi="Times New Roman"/>
          <w:sz w:val="20"/>
          <w:szCs w:val="20"/>
        </w:rPr>
        <w:t>være tale om ikke-økonomisk aktivitet i forhold til aktiviteter, der normalt henhører under statens ansvar såsom flyvekontrol, politi, toldvæsen, brandslukning, der er nødvendige for at beskytte civil luftfart mod ulovlige handlinger</w:t>
      </w:r>
      <w:r w:rsidR="00484273">
        <w:rPr>
          <w:rFonts w:ascii="Times New Roman" w:hAnsi="Times New Roman"/>
          <w:sz w:val="20"/>
          <w:szCs w:val="20"/>
        </w:rPr>
        <w:t>.</w:t>
      </w:r>
    </w:p>
    <w:p w:rsidR="004831D9" w:rsidRPr="00A00903" w:rsidRDefault="004831D9" w:rsidP="00A00903">
      <w:pPr>
        <w:pStyle w:val="Listeafsnit"/>
        <w:ind w:left="0"/>
        <w:jc w:val="both"/>
        <w:rPr>
          <w:rFonts w:ascii="Times New Roman" w:hAnsi="Times New Roman"/>
          <w:sz w:val="20"/>
          <w:szCs w:val="20"/>
        </w:rPr>
      </w:pPr>
      <w:r w:rsidRPr="00A00903">
        <w:rPr>
          <w:rFonts w:ascii="Times New Roman" w:hAnsi="Times New Roman"/>
          <w:sz w:val="20"/>
          <w:szCs w:val="20"/>
        </w:rPr>
        <w:t xml:space="preserve"> </w:t>
      </w:r>
    </w:p>
    <w:p w:rsidR="004C5579" w:rsidRPr="00A00903" w:rsidRDefault="004831D9" w:rsidP="00A00903">
      <w:pPr>
        <w:pStyle w:val="Listeafsnit"/>
        <w:ind w:left="0"/>
        <w:jc w:val="both"/>
        <w:rPr>
          <w:rFonts w:ascii="Times New Roman" w:hAnsi="Times New Roman"/>
          <w:bCs/>
          <w:sz w:val="20"/>
          <w:szCs w:val="20"/>
        </w:rPr>
      </w:pPr>
      <w:r w:rsidRPr="00A00903">
        <w:rPr>
          <w:rFonts w:ascii="Times New Roman" w:hAnsi="Times New Roman"/>
          <w:bCs/>
          <w:sz w:val="20"/>
          <w:szCs w:val="20"/>
        </w:rPr>
        <w:t>Følgende</w:t>
      </w:r>
      <w:r w:rsidR="00D16800">
        <w:rPr>
          <w:rFonts w:ascii="Times New Roman" w:hAnsi="Times New Roman"/>
          <w:bCs/>
          <w:sz w:val="20"/>
          <w:szCs w:val="20"/>
        </w:rPr>
        <w:t xml:space="preserve"> </w:t>
      </w:r>
      <w:r w:rsidR="00F24FEB">
        <w:rPr>
          <w:rFonts w:ascii="Times New Roman" w:hAnsi="Times New Roman"/>
          <w:bCs/>
          <w:sz w:val="20"/>
          <w:szCs w:val="20"/>
        </w:rPr>
        <w:t xml:space="preserve">offentlige </w:t>
      </w:r>
      <w:r w:rsidR="004C5579" w:rsidRPr="00A00903">
        <w:rPr>
          <w:rFonts w:ascii="Times New Roman" w:hAnsi="Times New Roman"/>
          <w:bCs/>
          <w:sz w:val="20"/>
          <w:szCs w:val="20"/>
        </w:rPr>
        <w:t xml:space="preserve">aktiviteter anses </w:t>
      </w:r>
      <w:r w:rsidR="00F24FEB">
        <w:rPr>
          <w:rFonts w:ascii="Times New Roman" w:hAnsi="Times New Roman"/>
          <w:bCs/>
          <w:sz w:val="20"/>
          <w:szCs w:val="20"/>
        </w:rPr>
        <w:t xml:space="preserve">generelt </w:t>
      </w:r>
      <w:r w:rsidR="004C5579" w:rsidRPr="00A00903">
        <w:rPr>
          <w:rFonts w:ascii="Times New Roman" w:hAnsi="Times New Roman"/>
          <w:bCs/>
          <w:sz w:val="20"/>
          <w:szCs w:val="20"/>
        </w:rPr>
        <w:t>for ikke at være udøvelse af økonomisk aktivitet på markedsmæssige vilkår i bekendtgørelsens forstand, se dog nedenfor</w:t>
      </w:r>
    </w:p>
    <w:p w:rsidR="004831D9" w:rsidRPr="00A00903" w:rsidRDefault="004831D9" w:rsidP="00A00903">
      <w:pPr>
        <w:pStyle w:val="Listeafsnit"/>
        <w:ind w:left="0"/>
        <w:jc w:val="both"/>
        <w:rPr>
          <w:rFonts w:ascii="Times New Roman" w:hAnsi="Times New Roman"/>
        </w:rPr>
      </w:pPr>
    </w:p>
    <w:p w:rsidR="004C5579" w:rsidRPr="00A00903" w:rsidRDefault="004C5579" w:rsidP="00A00903">
      <w:pPr>
        <w:pStyle w:val="Listeafsnit"/>
        <w:numPr>
          <w:ilvl w:val="0"/>
          <w:numId w:val="42"/>
        </w:numPr>
        <w:spacing w:after="0" w:line="240" w:lineRule="auto"/>
        <w:contextualSpacing w:val="0"/>
        <w:jc w:val="both"/>
        <w:rPr>
          <w:rFonts w:ascii="Times New Roman" w:hAnsi="Times New Roman"/>
          <w:b/>
          <w:i/>
        </w:rPr>
      </w:pPr>
      <w:r w:rsidRPr="00A00903">
        <w:rPr>
          <w:rFonts w:ascii="Times New Roman" w:hAnsi="Times New Roman"/>
          <w:b/>
          <w:i/>
        </w:rPr>
        <w:t>Museer og lignende</w:t>
      </w:r>
    </w:p>
    <w:p w:rsidR="004C5579" w:rsidRPr="00A00903" w:rsidRDefault="004C5579" w:rsidP="00A00903">
      <w:pPr>
        <w:pStyle w:val="Listeafsnit"/>
        <w:numPr>
          <w:ilvl w:val="0"/>
          <w:numId w:val="42"/>
        </w:numPr>
        <w:spacing w:after="0" w:line="240" w:lineRule="auto"/>
        <w:contextualSpacing w:val="0"/>
        <w:jc w:val="both"/>
        <w:rPr>
          <w:rFonts w:ascii="Times New Roman" w:hAnsi="Times New Roman"/>
          <w:b/>
          <w:i/>
        </w:rPr>
      </w:pPr>
      <w:r w:rsidRPr="00A00903">
        <w:rPr>
          <w:rFonts w:ascii="Times New Roman" w:hAnsi="Times New Roman"/>
          <w:b/>
          <w:i/>
        </w:rPr>
        <w:t>Musikfestivaller</w:t>
      </w:r>
    </w:p>
    <w:p w:rsidR="004C5579" w:rsidRPr="00A00903" w:rsidRDefault="004C5579" w:rsidP="00A00903">
      <w:pPr>
        <w:pStyle w:val="Listeafsnit"/>
        <w:numPr>
          <w:ilvl w:val="0"/>
          <w:numId w:val="42"/>
        </w:numPr>
        <w:spacing w:after="0" w:line="240" w:lineRule="auto"/>
        <w:contextualSpacing w:val="0"/>
        <w:jc w:val="both"/>
        <w:rPr>
          <w:rFonts w:ascii="Times New Roman" w:hAnsi="Times New Roman"/>
          <w:b/>
          <w:i/>
        </w:rPr>
      </w:pPr>
      <w:r w:rsidRPr="00A00903">
        <w:rPr>
          <w:rFonts w:ascii="Times New Roman" w:hAnsi="Times New Roman"/>
          <w:b/>
          <w:i/>
        </w:rPr>
        <w:t>Teatre</w:t>
      </w:r>
    </w:p>
    <w:p w:rsidR="004C5579" w:rsidRDefault="004C5579" w:rsidP="00A00903">
      <w:pPr>
        <w:jc w:val="both"/>
        <w:rPr>
          <w:rFonts w:ascii="Times New Roman" w:hAnsi="Times New Roman"/>
          <w:i/>
        </w:rPr>
      </w:pPr>
    </w:p>
    <w:p w:rsidR="00F24FEB" w:rsidRPr="00D16800" w:rsidRDefault="00F24FEB" w:rsidP="00F24FEB">
      <w:pPr>
        <w:jc w:val="both"/>
        <w:rPr>
          <w:rFonts w:ascii="Times New Roman" w:hAnsi="Times New Roman"/>
          <w:bCs/>
        </w:rPr>
      </w:pPr>
      <w:r w:rsidRPr="00D16800">
        <w:rPr>
          <w:rFonts w:ascii="Times New Roman" w:hAnsi="Times New Roman"/>
          <w:bCs/>
        </w:rPr>
        <w:t xml:space="preserve">Hvis offentlige museer som </w:t>
      </w:r>
      <w:r w:rsidRPr="00D16800">
        <w:rPr>
          <w:rFonts w:ascii="Times New Roman" w:hAnsi="Times New Roman"/>
          <w:bCs/>
          <w:u w:val="single"/>
        </w:rPr>
        <w:t>tilknyttet aktivitet</w:t>
      </w:r>
      <w:r w:rsidRPr="00D16800">
        <w:rPr>
          <w:rFonts w:ascii="Times New Roman" w:hAnsi="Times New Roman"/>
          <w:bCs/>
        </w:rPr>
        <w:t xml:space="preserve"> f.eks. driver en restaurant vil denne del være økonomisk aktivitet – forudsat at der ydes vederlag for brug heraf.</w:t>
      </w:r>
    </w:p>
    <w:p w:rsidR="00F24FEB" w:rsidRPr="00D16800" w:rsidRDefault="00F24FEB" w:rsidP="00F24FEB">
      <w:pPr>
        <w:rPr>
          <w:rFonts w:ascii="Arial" w:hAnsi="Arial" w:cs="Arial"/>
          <w:color w:val="C00000"/>
          <w:szCs w:val="20"/>
        </w:rPr>
      </w:pPr>
    </w:p>
    <w:p w:rsidR="00F24FEB" w:rsidRPr="00F24FEB" w:rsidRDefault="00F24FEB" w:rsidP="00F24FEB">
      <w:pPr>
        <w:jc w:val="both"/>
        <w:rPr>
          <w:rFonts w:ascii="Times New Roman" w:hAnsi="Times New Roman"/>
          <w:bCs/>
        </w:rPr>
      </w:pPr>
      <w:r w:rsidRPr="00D16800">
        <w:rPr>
          <w:rFonts w:ascii="Times New Roman" w:hAnsi="Times New Roman"/>
          <w:bCs/>
        </w:rPr>
        <w:t>Hvis der ikke ydes nogen betaling for brug af de tilknyttede aktiviteter vil også den tilknyttede aktivitet være ikke-økonomisk aktivitet.</w:t>
      </w:r>
    </w:p>
    <w:p w:rsidR="00F24FEB" w:rsidRPr="00F24FEB" w:rsidRDefault="00F24FEB" w:rsidP="00A00903">
      <w:pPr>
        <w:jc w:val="both"/>
        <w:rPr>
          <w:rFonts w:ascii="Times New Roman" w:hAnsi="Times New Roman"/>
        </w:rPr>
      </w:pPr>
    </w:p>
    <w:p w:rsidR="004C5579" w:rsidRDefault="002F2B54" w:rsidP="00A00903">
      <w:pPr>
        <w:jc w:val="both"/>
        <w:rPr>
          <w:rFonts w:ascii="Times New Roman" w:hAnsi="Times New Roman"/>
          <w:bCs/>
        </w:rPr>
      </w:pPr>
      <w:r>
        <w:rPr>
          <w:rFonts w:ascii="Times New Roman" w:hAnsi="Times New Roman"/>
          <w:bCs/>
        </w:rPr>
        <w:t>For eksempel n</w:t>
      </w:r>
      <w:r w:rsidR="00B55442">
        <w:rPr>
          <w:rFonts w:ascii="Times New Roman" w:hAnsi="Times New Roman"/>
          <w:bCs/>
        </w:rPr>
        <w:t xml:space="preserve">edenfor nævnte </w:t>
      </w:r>
      <w:r w:rsidR="004C5579" w:rsidRPr="00C91356">
        <w:rPr>
          <w:rFonts w:ascii="Times New Roman" w:hAnsi="Times New Roman"/>
          <w:bCs/>
        </w:rPr>
        <w:t>aktiviteter i forbindelse med aktiviteter, som ikke er på markedsmæssige vilkår, anses dog for at udøve økonomisk aktivitet på markedsmæssige vilkår i bekendtgørelsens forstand:</w:t>
      </w:r>
    </w:p>
    <w:p w:rsidR="00484273" w:rsidRPr="00484273" w:rsidRDefault="00484273" w:rsidP="00A00903">
      <w:pPr>
        <w:jc w:val="both"/>
        <w:rPr>
          <w:rFonts w:ascii="Times New Roman" w:hAnsi="Times New Roman"/>
        </w:rPr>
      </w:pPr>
    </w:p>
    <w:p w:rsidR="004C5579" w:rsidRPr="00A00903" w:rsidRDefault="004C5579" w:rsidP="00A00903">
      <w:pPr>
        <w:pStyle w:val="Listeafsnit"/>
        <w:numPr>
          <w:ilvl w:val="0"/>
          <w:numId w:val="43"/>
        </w:numPr>
        <w:spacing w:after="0" w:line="240" w:lineRule="auto"/>
        <w:contextualSpacing w:val="0"/>
        <w:jc w:val="both"/>
        <w:rPr>
          <w:rFonts w:ascii="Times New Roman" w:hAnsi="Times New Roman"/>
          <w:b/>
        </w:rPr>
      </w:pPr>
      <w:r w:rsidRPr="00A00903">
        <w:rPr>
          <w:rFonts w:ascii="Times New Roman" w:hAnsi="Times New Roman"/>
          <w:b/>
        </w:rPr>
        <w:lastRenderedPageBreak/>
        <w:t>restaurering og konservering mod vederlag</w:t>
      </w:r>
    </w:p>
    <w:p w:rsidR="004C5579" w:rsidRPr="00A00903" w:rsidRDefault="004C5579" w:rsidP="00A00903">
      <w:pPr>
        <w:pStyle w:val="Listeafsnit"/>
        <w:numPr>
          <w:ilvl w:val="0"/>
          <w:numId w:val="43"/>
        </w:numPr>
        <w:spacing w:after="0" w:line="240" w:lineRule="auto"/>
        <w:contextualSpacing w:val="0"/>
        <w:jc w:val="both"/>
        <w:rPr>
          <w:rFonts w:ascii="Times New Roman" w:hAnsi="Times New Roman"/>
          <w:b/>
        </w:rPr>
      </w:pPr>
      <w:r w:rsidRPr="00A00903">
        <w:rPr>
          <w:rFonts w:ascii="Times New Roman" w:hAnsi="Times New Roman"/>
          <w:b/>
        </w:rPr>
        <w:t xml:space="preserve">museumsbutik </w:t>
      </w:r>
    </w:p>
    <w:p w:rsidR="004C5579" w:rsidRPr="00A00903" w:rsidRDefault="004C5579" w:rsidP="00A00903">
      <w:pPr>
        <w:pStyle w:val="Listeafsnit"/>
        <w:numPr>
          <w:ilvl w:val="0"/>
          <w:numId w:val="43"/>
        </w:numPr>
        <w:spacing w:after="0" w:line="240" w:lineRule="auto"/>
        <w:contextualSpacing w:val="0"/>
        <w:jc w:val="both"/>
        <w:rPr>
          <w:rFonts w:ascii="Times New Roman" w:hAnsi="Times New Roman"/>
          <w:b/>
        </w:rPr>
      </w:pPr>
      <w:r w:rsidRPr="00A00903">
        <w:rPr>
          <w:rFonts w:ascii="Times New Roman" w:hAnsi="Times New Roman"/>
          <w:b/>
        </w:rPr>
        <w:t>restaurant/kantinevirksomhed</w:t>
      </w:r>
    </w:p>
    <w:p w:rsidR="004C5579" w:rsidRPr="00C91356" w:rsidRDefault="004C5579" w:rsidP="00A00903">
      <w:pPr>
        <w:pStyle w:val="Listeafsnit"/>
        <w:numPr>
          <w:ilvl w:val="0"/>
          <w:numId w:val="43"/>
        </w:numPr>
        <w:spacing w:after="0" w:line="240" w:lineRule="auto"/>
        <w:contextualSpacing w:val="0"/>
        <w:jc w:val="both"/>
        <w:rPr>
          <w:rFonts w:ascii="Times New Roman" w:hAnsi="Times New Roman"/>
          <w:b/>
        </w:rPr>
      </w:pPr>
      <w:r w:rsidRPr="00C91356">
        <w:rPr>
          <w:rFonts w:ascii="Times New Roman" w:hAnsi="Times New Roman"/>
          <w:b/>
        </w:rPr>
        <w:t>overnatningslokaler</w:t>
      </w:r>
    </w:p>
    <w:p w:rsidR="004C5579" w:rsidRPr="00C91356" w:rsidRDefault="004C5579" w:rsidP="00A00903">
      <w:pPr>
        <w:pStyle w:val="Listeafsnit"/>
        <w:numPr>
          <w:ilvl w:val="0"/>
          <w:numId w:val="43"/>
        </w:numPr>
        <w:spacing w:after="0" w:line="240" w:lineRule="auto"/>
        <w:contextualSpacing w:val="0"/>
        <w:jc w:val="both"/>
        <w:rPr>
          <w:rFonts w:ascii="Times New Roman" w:hAnsi="Times New Roman"/>
          <w:b/>
        </w:rPr>
      </w:pPr>
      <w:r w:rsidRPr="00C91356">
        <w:rPr>
          <w:rFonts w:ascii="Times New Roman" w:hAnsi="Times New Roman"/>
          <w:b/>
        </w:rPr>
        <w:t>udlejning af herregård og teatersal til konferencer og andre arrangementer til private</w:t>
      </w:r>
    </w:p>
    <w:p w:rsidR="004C5579" w:rsidRDefault="004C5579" w:rsidP="00A00903">
      <w:pPr>
        <w:pStyle w:val="Listeafsnit"/>
        <w:numPr>
          <w:ilvl w:val="0"/>
          <w:numId w:val="43"/>
        </w:numPr>
        <w:spacing w:after="0" w:line="240" w:lineRule="auto"/>
        <w:contextualSpacing w:val="0"/>
        <w:jc w:val="both"/>
        <w:rPr>
          <w:rFonts w:ascii="Times New Roman" w:hAnsi="Times New Roman"/>
          <w:b/>
        </w:rPr>
      </w:pPr>
      <w:r w:rsidRPr="00C91356">
        <w:rPr>
          <w:rFonts w:ascii="Times New Roman" w:hAnsi="Times New Roman"/>
          <w:b/>
        </w:rPr>
        <w:t>rådgivning og undersøgelser, der foretages mod vederlag</w:t>
      </w:r>
    </w:p>
    <w:p w:rsidR="00B55442" w:rsidRDefault="00B55442" w:rsidP="00A00903">
      <w:pPr>
        <w:pStyle w:val="Listeafsnit"/>
        <w:numPr>
          <w:ilvl w:val="0"/>
          <w:numId w:val="43"/>
        </w:numPr>
        <w:spacing w:after="0" w:line="240" w:lineRule="auto"/>
        <w:contextualSpacing w:val="0"/>
        <w:jc w:val="both"/>
        <w:rPr>
          <w:rFonts w:ascii="Times New Roman" w:hAnsi="Times New Roman"/>
          <w:b/>
        </w:rPr>
      </w:pPr>
      <w:r>
        <w:rPr>
          <w:rFonts w:ascii="Times New Roman" w:hAnsi="Times New Roman"/>
          <w:b/>
        </w:rPr>
        <w:t>parkeringsarealer</w:t>
      </w:r>
    </w:p>
    <w:p w:rsidR="00B55442" w:rsidRPr="00C91356" w:rsidRDefault="00B55442" w:rsidP="00A00903">
      <w:pPr>
        <w:pStyle w:val="Listeafsnit"/>
        <w:numPr>
          <w:ilvl w:val="0"/>
          <w:numId w:val="43"/>
        </w:numPr>
        <w:spacing w:after="0" w:line="240" w:lineRule="auto"/>
        <w:contextualSpacing w:val="0"/>
        <w:jc w:val="both"/>
        <w:rPr>
          <w:rFonts w:ascii="Times New Roman" w:hAnsi="Times New Roman"/>
          <w:b/>
        </w:rPr>
      </w:pPr>
      <w:r>
        <w:rPr>
          <w:rFonts w:ascii="Times New Roman" w:hAnsi="Times New Roman"/>
          <w:b/>
        </w:rPr>
        <w:t>betalingskurser for erhverv</w:t>
      </w:r>
    </w:p>
    <w:p w:rsidR="004C5579" w:rsidRPr="00C91356" w:rsidRDefault="004C5579" w:rsidP="00A00903">
      <w:pPr>
        <w:jc w:val="both"/>
        <w:rPr>
          <w:rFonts w:ascii="Times New Roman" w:hAnsi="Times New Roman"/>
        </w:rPr>
      </w:pPr>
    </w:p>
    <w:p w:rsidR="0059573E" w:rsidRPr="00A00903" w:rsidRDefault="0059573E" w:rsidP="00A00903">
      <w:pPr>
        <w:jc w:val="both"/>
        <w:rPr>
          <w:rFonts w:ascii="Times New Roman" w:hAnsi="Times New Roman"/>
        </w:rPr>
      </w:pPr>
    </w:p>
    <w:sectPr w:rsidR="0059573E" w:rsidRPr="00A00903" w:rsidSect="002F7BF1">
      <w:headerReference w:type="even" r:id="rId16"/>
      <w:headerReference w:type="default" r:id="rId17"/>
      <w:footerReference w:type="even" r:id="rId18"/>
      <w:footerReference w:type="default" r:id="rId19"/>
      <w:headerReference w:type="first" r:id="rId20"/>
      <w:footerReference w:type="first" r:id="rId21"/>
      <w:pgSz w:w="11906" w:h="16838" w:code="9"/>
      <w:pgMar w:top="2041" w:right="3175" w:bottom="1276" w:left="1417" w:header="35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669" w:rsidRDefault="00C36669">
      <w:r>
        <w:separator/>
      </w:r>
    </w:p>
  </w:endnote>
  <w:endnote w:type="continuationSeparator" w:id="0">
    <w:p w:rsidR="00C36669" w:rsidRDefault="00C3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5E" w:rsidRDefault="00CF655E"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CF655E" w:rsidRDefault="00CF655E"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5E" w:rsidRPr="00DE7479" w:rsidRDefault="00CF655E" w:rsidP="00DE7479">
    <w:pPr>
      <w:jc w:val="right"/>
    </w:pPr>
    <w:r>
      <w:fldChar w:fldCharType="begin"/>
    </w:r>
    <w:r>
      <w:instrText xml:space="preserve"> PAGE </w:instrText>
    </w:r>
    <w:r>
      <w:fldChar w:fldCharType="separate"/>
    </w:r>
    <w:r w:rsidR="009C6FE8">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5E" w:rsidRPr="003C4FF8" w:rsidRDefault="00CF655E" w:rsidP="00DE7479">
    <w:pPr>
      <w:pStyle w:val="Sidefod"/>
      <w:spacing w:before="240"/>
      <w:ind w:right="-1644"/>
      <w:rPr>
        <w:rFonts w:cs="Arial"/>
        <w:szCs w:val="14"/>
      </w:rPr>
    </w:pPr>
    <w:bookmarkStart w:id="15" w:name="styr_navn"/>
    <w:r w:rsidRPr="003C4FF8">
      <w:rPr>
        <w:rFonts w:cs="Arial"/>
        <w:szCs w:val="14"/>
      </w:rPr>
      <w:t>Naturstyrelsen</w:t>
    </w:r>
    <w:bookmarkEnd w:id="15"/>
    <w:r w:rsidRPr="003C4FF8">
      <w:rPr>
        <w:rFonts w:cs="Arial"/>
        <w:szCs w:val="14"/>
      </w:rPr>
      <w:t xml:space="preserve"> • </w:t>
    </w:r>
    <w:bookmarkStart w:id="16" w:name="styr_adr"/>
    <w:proofErr w:type="spellStart"/>
    <w:r w:rsidRPr="003C4FF8">
      <w:rPr>
        <w:rFonts w:cs="Arial"/>
        <w:szCs w:val="14"/>
      </w:rPr>
      <w:t>Haraldsgade</w:t>
    </w:r>
    <w:proofErr w:type="spellEnd"/>
    <w:r w:rsidRPr="003C4FF8">
      <w:rPr>
        <w:rFonts w:cs="Arial"/>
        <w:szCs w:val="14"/>
      </w:rPr>
      <w:t xml:space="preserve"> 53</w:t>
    </w:r>
    <w:bookmarkEnd w:id="16"/>
    <w:r w:rsidRPr="003C4FF8">
      <w:rPr>
        <w:rFonts w:cs="Arial"/>
        <w:szCs w:val="14"/>
      </w:rPr>
      <w:t xml:space="preserve"> • </w:t>
    </w:r>
    <w:bookmarkStart w:id="17" w:name="styr_postnr"/>
    <w:r w:rsidRPr="003C4FF8">
      <w:rPr>
        <w:rFonts w:cs="Arial"/>
        <w:szCs w:val="14"/>
      </w:rPr>
      <w:t>2100</w:t>
    </w:r>
    <w:bookmarkEnd w:id="17"/>
    <w:r w:rsidRPr="003C4FF8">
      <w:rPr>
        <w:rFonts w:cs="Arial"/>
        <w:szCs w:val="14"/>
      </w:rPr>
      <w:t xml:space="preserve"> </w:t>
    </w:r>
    <w:bookmarkStart w:id="18" w:name="styr_by"/>
    <w:r w:rsidRPr="003C4FF8">
      <w:rPr>
        <w:rFonts w:cs="Arial"/>
        <w:szCs w:val="14"/>
      </w:rPr>
      <w:t>København Ø</w:t>
    </w:r>
    <w:bookmarkEnd w:id="18"/>
  </w:p>
  <w:p w:rsidR="00CF655E" w:rsidRPr="00E31F02" w:rsidRDefault="00CF655E" w:rsidP="00DE7479">
    <w:pPr>
      <w:pStyle w:val="Sidefod"/>
      <w:spacing w:after="300"/>
      <w:ind w:right="-1644"/>
      <w:rPr>
        <w:rFonts w:cs="Arial"/>
        <w:szCs w:val="14"/>
        <w:lang w:val="en-US"/>
      </w:rPr>
    </w:pPr>
    <w:bookmarkStart w:id="19" w:name="telefon_tekst"/>
    <w:proofErr w:type="spellStart"/>
    <w:r w:rsidRPr="00E31F02">
      <w:rPr>
        <w:rFonts w:cs="Arial"/>
        <w:szCs w:val="14"/>
        <w:lang w:val="en-US"/>
      </w:rPr>
      <w:t>Tlf</w:t>
    </w:r>
    <w:proofErr w:type="spellEnd"/>
    <w:r w:rsidRPr="00E31F02">
      <w:rPr>
        <w:rFonts w:cs="Arial"/>
        <w:szCs w:val="14"/>
        <w:lang w:val="en-US"/>
      </w:rPr>
      <w:t>.</w:t>
    </w:r>
    <w:bookmarkEnd w:id="19"/>
    <w:r w:rsidRPr="00E31F02">
      <w:rPr>
        <w:rFonts w:cs="Arial"/>
        <w:szCs w:val="14"/>
        <w:lang w:val="en-US"/>
      </w:rPr>
      <w:t xml:space="preserve"> </w:t>
    </w:r>
    <w:bookmarkStart w:id="20" w:name="styr_telefon"/>
    <w:r w:rsidRPr="00E31F02">
      <w:rPr>
        <w:rFonts w:cs="Arial"/>
        <w:szCs w:val="14"/>
        <w:lang w:val="en-US"/>
      </w:rPr>
      <w:t>72 54 30 00</w:t>
    </w:r>
    <w:bookmarkEnd w:id="20"/>
    <w:r w:rsidRPr="00E31F02">
      <w:rPr>
        <w:rFonts w:cs="Arial"/>
        <w:szCs w:val="14"/>
        <w:lang w:val="en-US"/>
      </w:rPr>
      <w:t xml:space="preserve"> • </w:t>
    </w:r>
    <w:bookmarkStart w:id="21" w:name="fax_tekst"/>
    <w:bookmarkStart w:id="22" w:name="NoFaxRemove"/>
    <w:r w:rsidRPr="00E31F02">
      <w:rPr>
        <w:rFonts w:cs="Arial"/>
        <w:szCs w:val="14"/>
        <w:lang w:val="en-US"/>
      </w:rPr>
      <w:t>Fax</w:t>
    </w:r>
    <w:bookmarkEnd w:id="21"/>
    <w:r w:rsidRPr="00E31F02">
      <w:rPr>
        <w:rFonts w:cs="Arial"/>
        <w:szCs w:val="14"/>
        <w:lang w:val="en-US"/>
      </w:rPr>
      <w:t xml:space="preserve"> </w:t>
    </w:r>
    <w:bookmarkStart w:id="23" w:name="styr_fax"/>
    <w:r w:rsidRPr="00E31F02">
      <w:rPr>
        <w:rFonts w:cs="Arial"/>
        <w:szCs w:val="14"/>
        <w:lang w:val="en-US"/>
      </w:rPr>
      <w:t>39 27 98 99</w:t>
    </w:r>
    <w:bookmarkEnd w:id="23"/>
    <w:r w:rsidRPr="00E31F02">
      <w:rPr>
        <w:rFonts w:cs="Arial"/>
        <w:szCs w:val="14"/>
        <w:lang w:val="en-US"/>
      </w:rPr>
      <w:t xml:space="preserve"> • </w:t>
    </w:r>
    <w:bookmarkEnd w:id="22"/>
    <w:r w:rsidRPr="00E31F02">
      <w:rPr>
        <w:rFonts w:cs="Arial"/>
        <w:szCs w:val="14"/>
        <w:lang w:val="en-US"/>
      </w:rPr>
      <w:t xml:space="preserve">CVR </w:t>
    </w:r>
    <w:bookmarkStart w:id="24" w:name="cvr_nr"/>
    <w:r w:rsidRPr="00E31F02">
      <w:rPr>
        <w:rFonts w:cs="Arial"/>
        <w:szCs w:val="14"/>
        <w:lang w:val="en-US"/>
      </w:rPr>
      <w:t>33157274</w:t>
    </w:r>
    <w:bookmarkEnd w:id="24"/>
    <w:r w:rsidRPr="00E31F02">
      <w:rPr>
        <w:rFonts w:cs="Arial"/>
        <w:szCs w:val="14"/>
        <w:lang w:val="en-US"/>
      </w:rPr>
      <w:t xml:space="preserve"> • EAN </w:t>
    </w:r>
    <w:bookmarkStart w:id="25" w:name="ean_nr"/>
    <w:r w:rsidRPr="00E31F02">
      <w:rPr>
        <w:rFonts w:cs="Arial"/>
        <w:szCs w:val="14"/>
        <w:lang w:val="en-US"/>
      </w:rPr>
      <w:t>5798000873100</w:t>
    </w:r>
    <w:bookmarkEnd w:id="25"/>
    <w:r w:rsidRPr="00E31F02">
      <w:rPr>
        <w:rFonts w:cs="Arial"/>
        <w:szCs w:val="14"/>
        <w:lang w:val="en-US"/>
      </w:rPr>
      <w:t xml:space="preserve"> • </w:t>
    </w:r>
    <w:bookmarkStart w:id="26" w:name="styr_email"/>
    <w:r w:rsidRPr="00E31F02">
      <w:rPr>
        <w:rFonts w:cs="Arial"/>
        <w:szCs w:val="14"/>
        <w:lang w:val="en-US"/>
      </w:rPr>
      <w:t>nst@nst.dk</w:t>
    </w:r>
    <w:bookmarkEnd w:id="26"/>
    <w:r w:rsidRPr="00E31F02">
      <w:rPr>
        <w:rFonts w:cs="Arial"/>
        <w:szCs w:val="14"/>
        <w:lang w:val="en-US"/>
      </w:rPr>
      <w:t xml:space="preserve"> • </w:t>
    </w:r>
    <w:bookmarkStart w:id="27" w:name="styr_web"/>
    <w:r w:rsidRPr="00E31F02">
      <w:rPr>
        <w:rFonts w:cs="Arial"/>
        <w:szCs w:val="14"/>
        <w:lang w:val="en-US"/>
      </w:rPr>
      <w:t>www.nst.dk</w:t>
    </w:r>
    <w:bookmarkEnd w:id="2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669" w:rsidRDefault="00C36669">
      <w:r>
        <w:separator/>
      </w:r>
    </w:p>
  </w:footnote>
  <w:footnote w:type="continuationSeparator" w:id="0">
    <w:p w:rsidR="00C36669" w:rsidRDefault="00C36669">
      <w:r>
        <w:continuationSeparator/>
      </w:r>
    </w:p>
  </w:footnote>
  <w:footnote w:id="1">
    <w:p w:rsidR="00CF655E" w:rsidRDefault="00CF655E">
      <w:pPr>
        <w:pStyle w:val="Fodnotetekst"/>
      </w:pPr>
      <w:r>
        <w:rPr>
          <w:rStyle w:val="Fodnotehenvisning"/>
        </w:rPr>
        <w:footnoteRef/>
      </w:r>
      <w:r>
        <w:t xml:space="preserve"> Lovbekendtgørelse nr. </w:t>
      </w:r>
      <w:r w:rsidR="007B51FE">
        <w:t>1067</w:t>
      </w:r>
      <w:r>
        <w:t xml:space="preserve"> af </w:t>
      </w:r>
      <w:r w:rsidR="007B51FE">
        <w:t>30</w:t>
      </w:r>
      <w:r>
        <w:t xml:space="preserve">. </w:t>
      </w:r>
      <w:r w:rsidR="007B51FE">
        <w:t>august2013</w:t>
      </w:r>
      <w:r>
        <w:t>. Vær opmærksom på</w:t>
      </w:r>
      <w:r w:rsidR="007B51FE">
        <w:t xml:space="preserve"> eventuelle </w:t>
      </w:r>
      <w:r>
        <w:t xml:space="preserve">lovændringer til lovbekendtgørelsen.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5E" w:rsidRDefault="00CF655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5E" w:rsidRDefault="00CF655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5E" w:rsidRDefault="00CF655E">
    <w:pPr>
      <w:pStyle w:val="Sidehoved"/>
    </w:pPr>
    <w:r>
      <w:rPr>
        <w:noProof/>
      </w:rPr>
      <w:drawing>
        <wp:anchor distT="0" distB="0" distL="114300" distR="114300" simplePos="0" relativeHeight="251657728" behindDoc="0" locked="0" layoutInCell="1" allowOverlap="1">
          <wp:simplePos x="0" y="0"/>
          <wp:positionH relativeFrom="page">
            <wp:posOffset>4993005</wp:posOffset>
          </wp:positionH>
          <wp:positionV relativeFrom="page">
            <wp:posOffset>518160</wp:posOffset>
          </wp:positionV>
          <wp:extent cx="1513840" cy="61214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612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BA34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D0E63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6887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A1E82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15CDA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10CA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3EEA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A8A1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F0C3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CE56A4"/>
    <w:lvl w:ilvl="0">
      <w:start w:val="1"/>
      <w:numFmt w:val="bullet"/>
      <w:lvlText w:val=""/>
      <w:lvlJc w:val="left"/>
      <w:pPr>
        <w:tabs>
          <w:tab w:val="num" w:pos="360"/>
        </w:tabs>
        <w:ind w:left="360" w:hanging="360"/>
      </w:pPr>
      <w:rPr>
        <w:rFonts w:ascii="Symbol" w:hAnsi="Symbol" w:hint="default"/>
      </w:rPr>
    </w:lvl>
  </w:abstractNum>
  <w:abstractNum w:abstractNumId="10">
    <w:nsid w:val="01415B1C"/>
    <w:multiLevelType w:val="hybridMultilevel"/>
    <w:tmpl w:val="104A2F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022A2FE7"/>
    <w:multiLevelType w:val="multilevel"/>
    <w:tmpl w:val="E0385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4322DB0"/>
    <w:multiLevelType w:val="hybridMultilevel"/>
    <w:tmpl w:val="FBFA4E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04DC28ED"/>
    <w:multiLevelType w:val="hybridMultilevel"/>
    <w:tmpl w:val="ACEEC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0C7878F2"/>
    <w:multiLevelType w:val="multilevel"/>
    <w:tmpl w:val="DC1EFF9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F7B068A"/>
    <w:multiLevelType w:val="hybridMultilevel"/>
    <w:tmpl w:val="34B6B8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11546FC4"/>
    <w:multiLevelType w:val="hybridMultilevel"/>
    <w:tmpl w:val="DE308C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1CDF4868"/>
    <w:multiLevelType w:val="hybridMultilevel"/>
    <w:tmpl w:val="1EE803D6"/>
    <w:lvl w:ilvl="0" w:tplc="04060001">
      <w:start w:val="1"/>
      <w:numFmt w:val="bullet"/>
      <w:lvlText w:val=""/>
      <w:lvlJc w:val="left"/>
      <w:pPr>
        <w:ind w:left="767" w:hanging="360"/>
      </w:pPr>
      <w:rPr>
        <w:rFonts w:ascii="Symbol" w:hAnsi="Symbol" w:hint="default"/>
      </w:rPr>
    </w:lvl>
    <w:lvl w:ilvl="1" w:tplc="04060003" w:tentative="1">
      <w:start w:val="1"/>
      <w:numFmt w:val="bullet"/>
      <w:lvlText w:val="o"/>
      <w:lvlJc w:val="left"/>
      <w:pPr>
        <w:ind w:left="1487" w:hanging="360"/>
      </w:pPr>
      <w:rPr>
        <w:rFonts w:ascii="Courier New" w:hAnsi="Courier New" w:cs="Courier New" w:hint="default"/>
      </w:rPr>
    </w:lvl>
    <w:lvl w:ilvl="2" w:tplc="04060005" w:tentative="1">
      <w:start w:val="1"/>
      <w:numFmt w:val="bullet"/>
      <w:lvlText w:val=""/>
      <w:lvlJc w:val="left"/>
      <w:pPr>
        <w:ind w:left="2207" w:hanging="360"/>
      </w:pPr>
      <w:rPr>
        <w:rFonts w:ascii="Wingdings" w:hAnsi="Wingdings" w:hint="default"/>
      </w:rPr>
    </w:lvl>
    <w:lvl w:ilvl="3" w:tplc="04060001" w:tentative="1">
      <w:start w:val="1"/>
      <w:numFmt w:val="bullet"/>
      <w:lvlText w:val=""/>
      <w:lvlJc w:val="left"/>
      <w:pPr>
        <w:ind w:left="2927" w:hanging="360"/>
      </w:pPr>
      <w:rPr>
        <w:rFonts w:ascii="Symbol" w:hAnsi="Symbol" w:hint="default"/>
      </w:rPr>
    </w:lvl>
    <w:lvl w:ilvl="4" w:tplc="04060003" w:tentative="1">
      <w:start w:val="1"/>
      <w:numFmt w:val="bullet"/>
      <w:lvlText w:val="o"/>
      <w:lvlJc w:val="left"/>
      <w:pPr>
        <w:ind w:left="3647" w:hanging="360"/>
      </w:pPr>
      <w:rPr>
        <w:rFonts w:ascii="Courier New" w:hAnsi="Courier New" w:cs="Courier New" w:hint="default"/>
      </w:rPr>
    </w:lvl>
    <w:lvl w:ilvl="5" w:tplc="04060005" w:tentative="1">
      <w:start w:val="1"/>
      <w:numFmt w:val="bullet"/>
      <w:lvlText w:val=""/>
      <w:lvlJc w:val="left"/>
      <w:pPr>
        <w:ind w:left="4367" w:hanging="360"/>
      </w:pPr>
      <w:rPr>
        <w:rFonts w:ascii="Wingdings" w:hAnsi="Wingdings" w:hint="default"/>
      </w:rPr>
    </w:lvl>
    <w:lvl w:ilvl="6" w:tplc="04060001" w:tentative="1">
      <w:start w:val="1"/>
      <w:numFmt w:val="bullet"/>
      <w:lvlText w:val=""/>
      <w:lvlJc w:val="left"/>
      <w:pPr>
        <w:ind w:left="5087" w:hanging="360"/>
      </w:pPr>
      <w:rPr>
        <w:rFonts w:ascii="Symbol" w:hAnsi="Symbol" w:hint="default"/>
      </w:rPr>
    </w:lvl>
    <w:lvl w:ilvl="7" w:tplc="04060003" w:tentative="1">
      <w:start w:val="1"/>
      <w:numFmt w:val="bullet"/>
      <w:lvlText w:val="o"/>
      <w:lvlJc w:val="left"/>
      <w:pPr>
        <w:ind w:left="5807" w:hanging="360"/>
      </w:pPr>
      <w:rPr>
        <w:rFonts w:ascii="Courier New" w:hAnsi="Courier New" w:cs="Courier New" w:hint="default"/>
      </w:rPr>
    </w:lvl>
    <w:lvl w:ilvl="8" w:tplc="04060005" w:tentative="1">
      <w:start w:val="1"/>
      <w:numFmt w:val="bullet"/>
      <w:lvlText w:val=""/>
      <w:lvlJc w:val="left"/>
      <w:pPr>
        <w:ind w:left="6527" w:hanging="360"/>
      </w:pPr>
      <w:rPr>
        <w:rFonts w:ascii="Wingdings" w:hAnsi="Wingdings" w:hint="default"/>
      </w:rPr>
    </w:lvl>
  </w:abstractNum>
  <w:abstractNum w:abstractNumId="18">
    <w:nsid w:val="1FB80877"/>
    <w:multiLevelType w:val="hybridMultilevel"/>
    <w:tmpl w:val="DBF630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247E3001"/>
    <w:multiLevelType w:val="hybridMultilevel"/>
    <w:tmpl w:val="8FBA5BC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254916B9"/>
    <w:multiLevelType w:val="hybridMultilevel"/>
    <w:tmpl w:val="EBC478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2CC0090A"/>
    <w:multiLevelType w:val="hybridMultilevel"/>
    <w:tmpl w:val="C8C84A24"/>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2D217B86"/>
    <w:multiLevelType w:val="multilevel"/>
    <w:tmpl w:val="EF0069A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12173BA"/>
    <w:multiLevelType w:val="hybridMultilevel"/>
    <w:tmpl w:val="E32A53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8D91E73"/>
    <w:multiLevelType w:val="multilevel"/>
    <w:tmpl w:val="C9B6EB4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A4D5CA8"/>
    <w:multiLevelType w:val="hybridMultilevel"/>
    <w:tmpl w:val="2D3834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3D0E0F10"/>
    <w:multiLevelType w:val="hybridMultilevel"/>
    <w:tmpl w:val="95764B3E"/>
    <w:lvl w:ilvl="0" w:tplc="FE4AF96E">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3D28656E"/>
    <w:multiLevelType w:val="multilevel"/>
    <w:tmpl w:val="11F0699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1023483"/>
    <w:multiLevelType w:val="hybridMultilevel"/>
    <w:tmpl w:val="9C7CD25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418A0B13"/>
    <w:multiLevelType w:val="hybridMultilevel"/>
    <w:tmpl w:val="0A826F4E"/>
    <w:lvl w:ilvl="0" w:tplc="2FA8A17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43A85872"/>
    <w:multiLevelType w:val="multilevel"/>
    <w:tmpl w:val="15164A7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4E96E4F"/>
    <w:multiLevelType w:val="multilevel"/>
    <w:tmpl w:val="0902FEB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04A6A4B"/>
    <w:multiLevelType w:val="hybridMultilevel"/>
    <w:tmpl w:val="DE2E3E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5BE6580E"/>
    <w:multiLevelType w:val="hybridMultilevel"/>
    <w:tmpl w:val="922C0A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5BFA4FB5"/>
    <w:multiLevelType w:val="multilevel"/>
    <w:tmpl w:val="9124B40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2C86C12"/>
    <w:multiLevelType w:val="hybridMultilevel"/>
    <w:tmpl w:val="5658F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667260BA"/>
    <w:multiLevelType w:val="hybridMultilevel"/>
    <w:tmpl w:val="2F8673A8"/>
    <w:lvl w:ilvl="0" w:tplc="0406000F">
      <w:start w:val="1"/>
      <w:numFmt w:val="decimal"/>
      <w:lvlText w:val="%1."/>
      <w:lvlJc w:val="left"/>
      <w:pPr>
        <w:tabs>
          <w:tab w:val="num" w:pos="771"/>
        </w:tabs>
        <w:ind w:left="771" w:hanging="360"/>
      </w:pPr>
      <w:rPr>
        <w:rFonts w:cs="Times New Roman"/>
      </w:rPr>
    </w:lvl>
    <w:lvl w:ilvl="1" w:tplc="04060019">
      <w:start w:val="1"/>
      <w:numFmt w:val="lowerLetter"/>
      <w:lvlText w:val="%2."/>
      <w:lvlJc w:val="left"/>
      <w:pPr>
        <w:tabs>
          <w:tab w:val="num" w:pos="1491"/>
        </w:tabs>
        <w:ind w:left="1491" w:hanging="360"/>
      </w:pPr>
      <w:rPr>
        <w:rFonts w:cs="Times New Roman"/>
      </w:rPr>
    </w:lvl>
    <w:lvl w:ilvl="2" w:tplc="0406001B" w:tentative="1">
      <w:start w:val="1"/>
      <w:numFmt w:val="lowerRoman"/>
      <w:lvlText w:val="%3."/>
      <w:lvlJc w:val="right"/>
      <w:pPr>
        <w:tabs>
          <w:tab w:val="num" w:pos="2211"/>
        </w:tabs>
        <w:ind w:left="2211" w:hanging="180"/>
      </w:pPr>
      <w:rPr>
        <w:rFonts w:cs="Times New Roman"/>
      </w:rPr>
    </w:lvl>
    <w:lvl w:ilvl="3" w:tplc="0406000F" w:tentative="1">
      <w:start w:val="1"/>
      <w:numFmt w:val="decimal"/>
      <w:lvlText w:val="%4."/>
      <w:lvlJc w:val="left"/>
      <w:pPr>
        <w:tabs>
          <w:tab w:val="num" w:pos="2931"/>
        </w:tabs>
        <w:ind w:left="2931" w:hanging="360"/>
      </w:pPr>
      <w:rPr>
        <w:rFonts w:cs="Times New Roman"/>
      </w:rPr>
    </w:lvl>
    <w:lvl w:ilvl="4" w:tplc="04060019" w:tentative="1">
      <w:start w:val="1"/>
      <w:numFmt w:val="lowerLetter"/>
      <w:lvlText w:val="%5."/>
      <w:lvlJc w:val="left"/>
      <w:pPr>
        <w:tabs>
          <w:tab w:val="num" w:pos="3651"/>
        </w:tabs>
        <w:ind w:left="3651" w:hanging="360"/>
      </w:pPr>
      <w:rPr>
        <w:rFonts w:cs="Times New Roman"/>
      </w:rPr>
    </w:lvl>
    <w:lvl w:ilvl="5" w:tplc="0406001B" w:tentative="1">
      <w:start w:val="1"/>
      <w:numFmt w:val="lowerRoman"/>
      <w:lvlText w:val="%6."/>
      <w:lvlJc w:val="right"/>
      <w:pPr>
        <w:tabs>
          <w:tab w:val="num" w:pos="4371"/>
        </w:tabs>
        <w:ind w:left="4371" w:hanging="180"/>
      </w:pPr>
      <w:rPr>
        <w:rFonts w:cs="Times New Roman"/>
      </w:rPr>
    </w:lvl>
    <w:lvl w:ilvl="6" w:tplc="0406000F" w:tentative="1">
      <w:start w:val="1"/>
      <w:numFmt w:val="decimal"/>
      <w:lvlText w:val="%7."/>
      <w:lvlJc w:val="left"/>
      <w:pPr>
        <w:tabs>
          <w:tab w:val="num" w:pos="5091"/>
        </w:tabs>
        <w:ind w:left="5091" w:hanging="360"/>
      </w:pPr>
      <w:rPr>
        <w:rFonts w:cs="Times New Roman"/>
      </w:rPr>
    </w:lvl>
    <w:lvl w:ilvl="7" w:tplc="04060019" w:tentative="1">
      <w:start w:val="1"/>
      <w:numFmt w:val="lowerLetter"/>
      <w:lvlText w:val="%8."/>
      <w:lvlJc w:val="left"/>
      <w:pPr>
        <w:tabs>
          <w:tab w:val="num" w:pos="5811"/>
        </w:tabs>
        <w:ind w:left="5811" w:hanging="360"/>
      </w:pPr>
      <w:rPr>
        <w:rFonts w:cs="Times New Roman"/>
      </w:rPr>
    </w:lvl>
    <w:lvl w:ilvl="8" w:tplc="0406001B" w:tentative="1">
      <w:start w:val="1"/>
      <w:numFmt w:val="lowerRoman"/>
      <w:lvlText w:val="%9."/>
      <w:lvlJc w:val="right"/>
      <w:pPr>
        <w:tabs>
          <w:tab w:val="num" w:pos="6531"/>
        </w:tabs>
        <w:ind w:left="6531" w:hanging="180"/>
      </w:pPr>
      <w:rPr>
        <w:rFonts w:cs="Times New Roman"/>
      </w:rPr>
    </w:lvl>
  </w:abstractNum>
  <w:abstractNum w:abstractNumId="37">
    <w:nsid w:val="68D50448"/>
    <w:multiLevelType w:val="hybridMultilevel"/>
    <w:tmpl w:val="BCD4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0E26447"/>
    <w:multiLevelType w:val="multilevel"/>
    <w:tmpl w:val="C0B0BC3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12C0098"/>
    <w:multiLevelType w:val="hybridMultilevel"/>
    <w:tmpl w:val="091817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728E7C7D"/>
    <w:multiLevelType w:val="multilevel"/>
    <w:tmpl w:val="2D5231C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6044AAC"/>
    <w:multiLevelType w:val="hybridMultilevel"/>
    <w:tmpl w:val="D9926C4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68810BB"/>
    <w:multiLevelType w:val="hybridMultilevel"/>
    <w:tmpl w:val="F35A4F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nsid w:val="7A1672EB"/>
    <w:multiLevelType w:val="hybridMultilevel"/>
    <w:tmpl w:val="BE72D3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9"/>
  </w:num>
  <w:num w:numId="13">
    <w:abstractNumId w:val="42"/>
  </w:num>
  <w:num w:numId="14">
    <w:abstractNumId w:val="36"/>
  </w:num>
  <w:num w:numId="15">
    <w:abstractNumId w:val="28"/>
  </w:num>
  <w:num w:numId="16">
    <w:abstractNumId w:val="25"/>
  </w:num>
  <w:num w:numId="17">
    <w:abstractNumId w:val="37"/>
  </w:num>
  <w:num w:numId="18">
    <w:abstractNumId w:val="16"/>
  </w:num>
  <w:num w:numId="19">
    <w:abstractNumId w:val="33"/>
  </w:num>
  <w:num w:numId="20">
    <w:abstractNumId w:val="21"/>
  </w:num>
  <w:num w:numId="21">
    <w:abstractNumId w:val="23"/>
  </w:num>
  <w:num w:numId="22">
    <w:abstractNumId w:val="39"/>
  </w:num>
  <w:num w:numId="23">
    <w:abstractNumId w:val="29"/>
  </w:num>
  <w:num w:numId="24">
    <w:abstractNumId w:val="43"/>
  </w:num>
  <w:num w:numId="25">
    <w:abstractNumId w:val="35"/>
  </w:num>
  <w:num w:numId="26">
    <w:abstractNumId w:val="41"/>
  </w:num>
  <w:num w:numId="27">
    <w:abstractNumId w:val="20"/>
  </w:num>
  <w:num w:numId="28">
    <w:abstractNumId w:val="12"/>
  </w:num>
  <w:num w:numId="29">
    <w:abstractNumId w:val="18"/>
  </w:num>
  <w:num w:numId="30">
    <w:abstractNumId w:val="13"/>
  </w:num>
  <w:num w:numId="31">
    <w:abstractNumId w:val="21"/>
    <w:lvlOverride w:ilvl="0">
      <w:startOverride w:val="1"/>
    </w:lvlOverride>
    <w:lvlOverride w:ilvl="1"/>
    <w:lvlOverride w:ilvl="2"/>
    <w:lvlOverride w:ilvl="3"/>
    <w:lvlOverride w:ilvl="4"/>
    <w:lvlOverride w:ilvl="5"/>
    <w:lvlOverride w:ilvl="6"/>
    <w:lvlOverride w:ilvl="7"/>
    <w:lvlOverride w:ilvl="8"/>
  </w:num>
  <w:num w:numId="32">
    <w:abstractNumId w:val="15"/>
  </w:num>
  <w:num w:numId="33">
    <w:abstractNumId w:val="32"/>
  </w:num>
  <w:num w:numId="34">
    <w:abstractNumId w:val="26"/>
  </w:num>
  <w:num w:numId="35">
    <w:abstractNumId w:val="17"/>
  </w:num>
  <w:num w:numId="36">
    <w:abstractNumId w:val="34"/>
  </w:num>
  <w:num w:numId="37">
    <w:abstractNumId w:val="14"/>
  </w:num>
  <w:num w:numId="38">
    <w:abstractNumId w:val="38"/>
  </w:num>
  <w:num w:numId="39">
    <w:abstractNumId w:val="40"/>
  </w:num>
  <w:num w:numId="40">
    <w:abstractNumId w:val="30"/>
  </w:num>
  <w:num w:numId="41">
    <w:abstractNumId w:val="31"/>
  </w:num>
  <w:num w:numId="42">
    <w:abstractNumId w:val="22"/>
  </w:num>
  <w:num w:numId="43">
    <w:abstractNumId w:val="27"/>
  </w:num>
  <w:num w:numId="44">
    <w:abstractNumId w:val="24"/>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forms" w:enforcement="0"/>
  <w:defaultTabStop w:val="1304"/>
  <w:hyphenationZone w:val="420"/>
  <w:doNotHyphenateCaps/>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F8"/>
    <w:rsid w:val="00002EA0"/>
    <w:rsid w:val="000031E3"/>
    <w:rsid w:val="00003636"/>
    <w:rsid w:val="00005626"/>
    <w:rsid w:val="00005FAA"/>
    <w:rsid w:val="00007AA9"/>
    <w:rsid w:val="0001528D"/>
    <w:rsid w:val="000166A0"/>
    <w:rsid w:val="00017DC3"/>
    <w:rsid w:val="00030051"/>
    <w:rsid w:val="00033E6A"/>
    <w:rsid w:val="00037E7E"/>
    <w:rsid w:val="000453B2"/>
    <w:rsid w:val="00060BC5"/>
    <w:rsid w:val="000647F2"/>
    <w:rsid w:val="00070BA1"/>
    <w:rsid w:val="00073466"/>
    <w:rsid w:val="0007481F"/>
    <w:rsid w:val="00077F80"/>
    <w:rsid w:val="00082404"/>
    <w:rsid w:val="00082D80"/>
    <w:rsid w:val="00096AA1"/>
    <w:rsid w:val="000A26F5"/>
    <w:rsid w:val="000A7219"/>
    <w:rsid w:val="000A7ECB"/>
    <w:rsid w:val="000B26E7"/>
    <w:rsid w:val="000B5461"/>
    <w:rsid w:val="000B5E60"/>
    <w:rsid w:val="000B6209"/>
    <w:rsid w:val="000C0594"/>
    <w:rsid w:val="000C13E6"/>
    <w:rsid w:val="000C3D52"/>
    <w:rsid w:val="000C45B7"/>
    <w:rsid w:val="000C62D3"/>
    <w:rsid w:val="000C74AA"/>
    <w:rsid w:val="000D0F4C"/>
    <w:rsid w:val="000D1CF4"/>
    <w:rsid w:val="000D5FBF"/>
    <w:rsid w:val="000D600E"/>
    <w:rsid w:val="000E1DF4"/>
    <w:rsid w:val="000E3992"/>
    <w:rsid w:val="000F3C5D"/>
    <w:rsid w:val="000F5A16"/>
    <w:rsid w:val="001062D0"/>
    <w:rsid w:val="00106508"/>
    <w:rsid w:val="001210A9"/>
    <w:rsid w:val="00127BF1"/>
    <w:rsid w:val="00132C2E"/>
    <w:rsid w:val="001345A7"/>
    <w:rsid w:val="001354CC"/>
    <w:rsid w:val="0014150F"/>
    <w:rsid w:val="00143B66"/>
    <w:rsid w:val="00144670"/>
    <w:rsid w:val="0014616C"/>
    <w:rsid w:val="00150899"/>
    <w:rsid w:val="00152CB8"/>
    <w:rsid w:val="00154A6D"/>
    <w:rsid w:val="00156908"/>
    <w:rsid w:val="0016016A"/>
    <w:rsid w:val="00162F6E"/>
    <w:rsid w:val="001743E7"/>
    <w:rsid w:val="00176EBE"/>
    <w:rsid w:val="00181476"/>
    <w:rsid w:val="00181506"/>
    <w:rsid w:val="001941B9"/>
    <w:rsid w:val="001A2940"/>
    <w:rsid w:val="001A401C"/>
    <w:rsid w:val="001A4D56"/>
    <w:rsid w:val="001A58BF"/>
    <w:rsid w:val="001A63CD"/>
    <w:rsid w:val="001A6BEF"/>
    <w:rsid w:val="001A6CB5"/>
    <w:rsid w:val="001A7E4B"/>
    <w:rsid w:val="001B3F10"/>
    <w:rsid w:val="001B72A9"/>
    <w:rsid w:val="001C1305"/>
    <w:rsid w:val="001C2544"/>
    <w:rsid w:val="001C417D"/>
    <w:rsid w:val="001C4328"/>
    <w:rsid w:val="001C599F"/>
    <w:rsid w:val="001D1196"/>
    <w:rsid w:val="001D19D8"/>
    <w:rsid w:val="001D2F0F"/>
    <w:rsid w:val="001D3097"/>
    <w:rsid w:val="001E38EF"/>
    <w:rsid w:val="001E7F16"/>
    <w:rsid w:val="001F3A47"/>
    <w:rsid w:val="00200B86"/>
    <w:rsid w:val="0020134B"/>
    <w:rsid w:val="0020402C"/>
    <w:rsid w:val="002044E3"/>
    <w:rsid w:val="00204BF4"/>
    <w:rsid w:val="00211AC9"/>
    <w:rsid w:val="00212497"/>
    <w:rsid w:val="00213A66"/>
    <w:rsid w:val="002239C6"/>
    <w:rsid w:val="002244DE"/>
    <w:rsid w:val="00224CB6"/>
    <w:rsid w:val="00235C1F"/>
    <w:rsid w:val="002366E2"/>
    <w:rsid w:val="0026008E"/>
    <w:rsid w:val="002629A8"/>
    <w:rsid w:val="002639DB"/>
    <w:rsid w:val="00264240"/>
    <w:rsid w:val="002654F9"/>
    <w:rsid w:val="00267C5C"/>
    <w:rsid w:val="00267F76"/>
    <w:rsid w:val="0027546B"/>
    <w:rsid w:val="00284176"/>
    <w:rsid w:val="00293240"/>
    <w:rsid w:val="002933E6"/>
    <w:rsid w:val="00295BF5"/>
    <w:rsid w:val="002A29B1"/>
    <w:rsid w:val="002B5A79"/>
    <w:rsid w:val="002C042D"/>
    <w:rsid w:val="002C4595"/>
    <w:rsid w:val="002C4D00"/>
    <w:rsid w:val="002C76BB"/>
    <w:rsid w:val="002D00C9"/>
    <w:rsid w:val="002D268E"/>
    <w:rsid w:val="002D7F0F"/>
    <w:rsid w:val="002E7162"/>
    <w:rsid w:val="002F2B54"/>
    <w:rsid w:val="002F3BB9"/>
    <w:rsid w:val="002F7BF1"/>
    <w:rsid w:val="003001A2"/>
    <w:rsid w:val="00310C3C"/>
    <w:rsid w:val="00311983"/>
    <w:rsid w:val="00313642"/>
    <w:rsid w:val="00315AC9"/>
    <w:rsid w:val="00320951"/>
    <w:rsid w:val="00322BBE"/>
    <w:rsid w:val="00326ED5"/>
    <w:rsid w:val="00330E13"/>
    <w:rsid w:val="00331970"/>
    <w:rsid w:val="003410FD"/>
    <w:rsid w:val="00343A37"/>
    <w:rsid w:val="00345FA9"/>
    <w:rsid w:val="003513FF"/>
    <w:rsid w:val="003558D9"/>
    <w:rsid w:val="00364E5B"/>
    <w:rsid w:val="003677B8"/>
    <w:rsid w:val="003819FF"/>
    <w:rsid w:val="00385C06"/>
    <w:rsid w:val="003A3369"/>
    <w:rsid w:val="003A44A9"/>
    <w:rsid w:val="003C4FF8"/>
    <w:rsid w:val="003D350C"/>
    <w:rsid w:val="003D3CB2"/>
    <w:rsid w:val="003D518E"/>
    <w:rsid w:val="003E06B4"/>
    <w:rsid w:val="003E09D1"/>
    <w:rsid w:val="003E3617"/>
    <w:rsid w:val="003F0D75"/>
    <w:rsid w:val="003F3B11"/>
    <w:rsid w:val="003F4F8B"/>
    <w:rsid w:val="00403F5E"/>
    <w:rsid w:val="0040506D"/>
    <w:rsid w:val="00406AF1"/>
    <w:rsid w:val="00406BB4"/>
    <w:rsid w:val="0041385B"/>
    <w:rsid w:val="00415BC0"/>
    <w:rsid w:val="004232F9"/>
    <w:rsid w:val="0042631D"/>
    <w:rsid w:val="00437DA3"/>
    <w:rsid w:val="00440412"/>
    <w:rsid w:val="00440668"/>
    <w:rsid w:val="004421D7"/>
    <w:rsid w:val="00447B83"/>
    <w:rsid w:val="00450475"/>
    <w:rsid w:val="00457882"/>
    <w:rsid w:val="00460B5A"/>
    <w:rsid w:val="0046401D"/>
    <w:rsid w:val="0046600E"/>
    <w:rsid w:val="00467422"/>
    <w:rsid w:val="004674FD"/>
    <w:rsid w:val="00467E79"/>
    <w:rsid w:val="00474357"/>
    <w:rsid w:val="00476722"/>
    <w:rsid w:val="00481EEB"/>
    <w:rsid w:val="004831D9"/>
    <w:rsid w:val="00484273"/>
    <w:rsid w:val="00495993"/>
    <w:rsid w:val="004A3AAA"/>
    <w:rsid w:val="004A4315"/>
    <w:rsid w:val="004A61CB"/>
    <w:rsid w:val="004B5995"/>
    <w:rsid w:val="004B5AC3"/>
    <w:rsid w:val="004C237E"/>
    <w:rsid w:val="004C491E"/>
    <w:rsid w:val="004C5579"/>
    <w:rsid w:val="004C63FE"/>
    <w:rsid w:val="004D23C9"/>
    <w:rsid w:val="004D4EB8"/>
    <w:rsid w:val="004D6645"/>
    <w:rsid w:val="004E4FF4"/>
    <w:rsid w:val="004E642A"/>
    <w:rsid w:val="004E7C82"/>
    <w:rsid w:val="00500EFC"/>
    <w:rsid w:val="00501E2E"/>
    <w:rsid w:val="0051781E"/>
    <w:rsid w:val="00520971"/>
    <w:rsid w:val="005267CB"/>
    <w:rsid w:val="00531869"/>
    <w:rsid w:val="00535B7D"/>
    <w:rsid w:val="00543B8D"/>
    <w:rsid w:val="00544FCC"/>
    <w:rsid w:val="00545BD0"/>
    <w:rsid w:val="00554FAA"/>
    <w:rsid w:val="00563773"/>
    <w:rsid w:val="005650F2"/>
    <w:rsid w:val="005672CB"/>
    <w:rsid w:val="005706A5"/>
    <w:rsid w:val="00571EC5"/>
    <w:rsid w:val="00576B90"/>
    <w:rsid w:val="00580DF7"/>
    <w:rsid w:val="00581C81"/>
    <w:rsid w:val="00582E80"/>
    <w:rsid w:val="005864C8"/>
    <w:rsid w:val="00590C13"/>
    <w:rsid w:val="0059175F"/>
    <w:rsid w:val="0059560E"/>
    <w:rsid w:val="0059573E"/>
    <w:rsid w:val="00595947"/>
    <w:rsid w:val="00596C25"/>
    <w:rsid w:val="00596C87"/>
    <w:rsid w:val="005A01E1"/>
    <w:rsid w:val="005A50B9"/>
    <w:rsid w:val="005B0DD5"/>
    <w:rsid w:val="005B20DC"/>
    <w:rsid w:val="005C170B"/>
    <w:rsid w:val="005C51A1"/>
    <w:rsid w:val="005D2B26"/>
    <w:rsid w:val="005D543F"/>
    <w:rsid w:val="005D7152"/>
    <w:rsid w:val="005E352B"/>
    <w:rsid w:val="005E4484"/>
    <w:rsid w:val="005F61FB"/>
    <w:rsid w:val="00604DC5"/>
    <w:rsid w:val="006067F0"/>
    <w:rsid w:val="00610541"/>
    <w:rsid w:val="00610A43"/>
    <w:rsid w:val="00612296"/>
    <w:rsid w:val="00615CB1"/>
    <w:rsid w:val="00615F8B"/>
    <w:rsid w:val="006161E8"/>
    <w:rsid w:val="00623A75"/>
    <w:rsid w:val="00627BDB"/>
    <w:rsid w:val="0063273A"/>
    <w:rsid w:val="00632DB3"/>
    <w:rsid w:val="00632EB8"/>
    <w:rsid w:val="00632EB9"/>
    <w:rsid w:val="00643461"/>
    <w:rsid w:val="00655780"/>
    <w:rsid w:val="00656763"/>
    <w:rsid w:val="00656C96"/>
    <w:rsid w:val="00662179"/>
    <w:rsid w:val="006665A1"/>
    <w:rsid w:val="006706E8"/>
    <w:rsid w:val="0068783F"/>
    <w:rsid w:val="00696E85"/>
    <w:rsid w:val="006970E5"/>
    <w:rsid w:val="006A0F70"/>
    <w:rsid w:val="006A18C5"/>
    <w:rsid w:val="006A614D"/>
    <w:rsid w:val="006D09A7"/>
    <w:rsid w:val="006D3333"/>
    <w:rsid w:val="006E7F1D"/>
    <w:rsid w:val="006F258D"/>
    <w:rsid w:val="006F4DCD"/>
    <w:rsid w:val="006F64C0"/>
    <w:rsid w:val="007000E0"/>
    <w:rsid w:val="00700E62"/>
    <w:rsid w:val="00702FF2"/>
    <w:rsid w:val="00703B66"/>
    <w:rsid w:val="00705EAB"/>
    <w:rsid w:val="00706026"/>
    <w:rsid w:val="0071051D"/>
    <w:rsid w:val="007152E8"/>
    <w:rsid w:val="00723455"/>
    <w:rsid w:val="00724D6D"/>
    <w:rsid w:val="00724E7E"/>
    <w:rsid w:val="007335BB"/>
    <w:rsid w:val="00736258"/>
    <w:rsid w:val="0073754C"/>
    <w:rsid w:val="0074716F"/>
    <w:rsid w:val="007504D4"/>
    <w:rsid w:val="00753673"/>
    <w:rsid w:val="007540BD"/>
    <w:rsid w:val="00762205"/>
    <w:rsid w:val="0076323D"/>
    <w:rsid w:val="00763327"/>
    <w:rsid w:val="007751EB"/>
    <w:rsid w:val="00777DE0"/>
    <w:rsid w:val="00780FDB"/>
    <w:rsid w:val="007830BE"/>
    <w:rsid w:val="00784A7C"/>
    <w:rsid w:val="00784AC4"/>
    <w:rsid w:val="007940C9"/>
    <w:rsid w:val="00796312"/>
    <w:rsid w:val="007B1B23"/>
    <w:rsid w:val="007B21FA"/>
    <w:rsid w:val="007B2ADE"/>
    <w:rsid w:val="007B3940"/>
    <w:rsid w:val="007B51FE"/>
    <w:rsid w:val="007C01AE"/>
    <w:rsid w:val="007C539A"/>
    <w:rsid w:val="007D492E"/>
    <w:rsid w:val="007D6CC7"/>
    <w:rsid w:val="007D6D43"/>
    <w:rsid w:val="007E3A3B"/>
    <w:rsid w:val="007E45F3"/>
    <w:rsid w:val="007E51F2"/>
    <w:rsid w:val="007E5E97"/>
    <w:rsid w:val="007E72E3"/>
    <w:rsid w:val="007E7688"/>
    <w:rsid w:val="007F55E5"/>
    <w:rsid w:val="007F770C"/>
    <w:rsid w:val="00802CB9"/>
    <w:rsid w:val="008060B4"/>
    <w:rsid w:val="00807BA4"/>
    <w:rsid w:val="00821133"/>
    <w:rsid w:val="00824C7A"/>
    <w:rsid w:val="00830C55"/>
    <w:rsid w:val="008323A7"/>
    <w:rsid w:val="008407EC"/>
    <w:rsid w:val="0084333E"/>
    <w:rsid w:val="0084379B"/>
    <w:rsid w:val="00844CA9"/>
    <w:rsid w:val="00847FBA"/>
    <w:rsid w:val="008558F2"/>
    <w:rsid w:val="008559E9"/>
    <w:rsid w:val="00860D2C"/>
    <w:rsid w:val="00861CBA"/>
    <w:rsid w:val="00862433"/>
    <w:rsid w:val="00863B4C"/>
    <w:rsid w:val="00863ECE"/>
    <w:rsid w:val="00872AC0"/>
    <w:rsid w:val="00880EF5"/>
    <w:rsid w:val="00892B13"/>
    <w:rsid w:val="00893B67"/>
    <w:rsid w:val="008A1C6B"/>
    <w:rsid w:val="008A571E"/>
    <w:rsid w:val="008B1B83"/>
    <w:rsid w:val="008B3ADA"/>
    <w:rsid w:val="008B6FA8"/>
    <w:rsid w:val="008C5F4A"/>
    <w:rsid w:val="008E3990"/>
    <w:rsid w:val="008F272E"/>
    <w:rsid w:val="008F67B8"/>
    <w:rsid w:val="008F6B2B"/>
    <w:rsid w:val="00906916"/>
    <w:rsid w:val="00910C3C"/>
    <w:rsid w:val="00911A28"/>
    <w:rsid w:val="0092514B"/>
    <w:rsid w:val="009264AA"/>
    <w:rsid w:val="00933C15"/>
    <w:rsid w:val="00940EC2"/>
    <w:rsid w:val="00943003"/>
    <w:rsid w:val="00944473"/>
    <w:rsid w:val="00944F7F"/>
    <w:rsid w:val="009461F0"/>
    <w:rsid w:val="0095413E"/>
    <w:rsid w:val="0095611F"/>
    <w:rsid w:val="009601F5"/>
    <w:rsid w:val="00965E3E"/>
    <w:rsid w:val="009706A3"/>
    <w:rsid w:val="00970F21"/>
    <w:rsid w:val="00975F3B"/>
    <w:rsid w:val="0098382A"/>
    <w:rsid w:val="009943CD"/>
    <w:rsid w:val="00994E91"/>
    <w:rsid w:val="009A1046"/>
    <w:rsid w:val="009B0800"/>
    <w:rsid w:val="009C21CF"/>
    <w:rsid w:val="009C6BB2"/>
    <w:rsid w:val="009C6FE8"/>
    <w:rsid w:val="009D77A7"/>
    <w:rsid w:val="009E27B6"/>
    <w:rsid w:val="009E3B11"/>
    <w:rsid w:val="009E619B"/>
    <w:rsid w:val="009E7920"/>
    <w:rsid w:val="009F368F"/>
    <w:rsid w:val="009F4367"/>
    <w:rsid w:val="009F453C"/>
    <w:rsid w:val="00A00903"/>
    <w:rsid w:val="00A03CE6"/>
    <w:rsid w:val="00A03E48"/>
    <w:rsid w:val="00A11F5A"/>
    <w:rsid w:val="00A158CB"/>
    <w:rsid w:val="00A17789"/>
    <w:rsid w:val="00A30445"/>
    <w:rsid w:val="00A31715"/>
    <w:rsid w:val="00A325A0"/>
    <w:rsid w:val="00A34B40"/>
    <w:rsid w:val="00A36292"/>
    <w:rsid w:val="00A36D64"/>
    <w:rsid w:val="00A5408B"/>
    <w:rsid w:val="00A556CE"/>
    <w:rsid w:val="00A67D37"/>
    <w:rsid w:val="00A707DE"/>
    <w:rsid w:val="00A7261B"/>
    <w:rsid w:val="00A72DCA"/>
    <w:rsid w:val="00A72DDE"/>
    <w:rsid w:val="00A84723"/>
    <w:rsid w:val="00A873CA"/>
    <w:rsid w:val="00A90A6C"/>
    <w:rsid w:val="00A923E2"/>
    <w:rsid w:val="00A964CE"/>
    <w:rsid w:val="00AA764A"/>
    <w:rsid w:val="00AB3973"/>
    <w:rsid w:val="00AB55CA"/>
    <w:rsid w:val="00AC35D6"/>
    <w:rsid w:val="00AD678B"/>
    <w:rsid w:val="00AE1B54"/>
    <w:rsid w:val="00AE5A17"/>
    <w:rsid w:val="00AF00F6"/>
    <w:rsid w:val="00AF5AF6"/>
    <w:rsid w:val="00B026E4"/>
    <w:rsid w:val="00B13BB6"/>
    <w:rsid w:val="00B2565D"/>
    <w:rsid w:val="00B30727"/>
    <w:rsid w:val="00B33C07"/>
    <w:rsid w:val="00B34624"/>
    <w:rsid w:val="00B360D2"/>
    <w:rsid w:val="00B441D7"/>
    <w:rsid w:val="00B5304B"/>
    <w:rsid w:val="00B54D21"/>
    <w:rsid w:val="00B55442"/>
    <w:rsid w:val="00B644E8"/>
    <w:rsid w:val="00B718CF"/>
    <w:rsid w:val="00B72517"/>
    <w:rsid w:val="00B731BC"/>
    <w:rsid w:val="00B734BB"/>
    <w:rsid w:val="00B77950"/>
    <w:rsid w:val="00B80700"/>
    <w:rsid w:val="00B86940"/>
    <w:rsid w:val="00B90A33"/>
    <w:rsid w:val="00B91712"/>
    <w:rsid w:val="00B91D48"/>
    <w:rsid w:val="00B932C3"/>
    <w:rsid w:val="00B941C8"/>
    <w:rsid w:val="00B94A83"/>
    <w:rsid w:val="00BA7059"/>
    <w:rsid w:val="00BA729C"/>
    <w:rsid w:val="00BB1240"/>
    <w:rsid w:val="00BB40C8"/>
    <w:rsid w:val="00BB6985"/>
    <w:rsid w:val="00BC6602"/>
    <w:rsid w:val="00BD064A"/>
    <w:rsid w:val="00BD787B"/>
    <w:rsid w:val="00BE0CE4"/>
    <w:rsid w:val="00BE3A91"/>
    <w:rsid w:val="00BE7D68"/>
    <w:rsid w:val="00BF78F4"/>
    <w:rsid w:val="00C03ED1"/>
    <w:rsid w:val="00C074A1"/>
    <w:rsid w:val="00C11AE9"/>
    <w:rsid w:val="00C21584"/>
    <w:rsid w:val="00C236C9"/>
    <w:rsid w:val="00C26117"/>
    <w:rsid w:val="00C3559B"/>
    <w:rsid w:val="00C35AAB"/>
    <w:rsid w:val="00C36669"/>
    <w:rsid w:val="00C41BBD"/>
    <w:rsid w:val="00C44620"/>
    <w:rsid w:val="00C45684"/>
    <w:rsid w:val="00C57362"/>
    <w:rsid w:val="00C57CA7"/>
    <w:rsid w:val="00C617FE"/>
    <w:rsid w:val="00C62D03"/>
    <w:rsid w:val="00C64F3D"/>
    <w:rsid w:val="00C66A4F"/>
    <w:rsid w:val="00C66F65"/>
    <w:rsid w:val="00C7051E"/>
    <w:rsid w:val="00C70BEA"/>
    <w:rsid w:val="00C71A5B"/>
    <w:rsid w:val="00C71B04"/>
    <w:rsid w:val="00C74540"/>
    <w:rsid w:val="00C766CC"/>
    <w:rsid w:val="00C76B7D"/>
    <w:rsid w:val="00C773C6"/>
    <w:rsid w:val="00C777AC"/>
    <w:rsid w:val="00C8406C"/>
    <w:rsid w:val="00C86796"/>
    <w:rsid w:val="00C87AAA"/>
    <w:rsid w:val="00C91356"/>
    <w:rsid w:val="00C929E7"/>
    <w:rsid w:val="00CA6429"/>
    <w:rsid w:val="00CB5C14"/>
    <w:rsid w:val="00CC5B21"/>
    <w:rsid w:val="00CC6892"/>
    <w:rsid w:val="00CD31FE"/>
    <w:rsid w:val="00CD4F1D"/>
    <w:rsid w:val="00CE1EC6"/>
    <w:rsid w:val="00CE32F0"/>
    <w:rsid w:val="00CE5201"/>
    <w:rsid w:val="00CF17A0"/>
    <w:rsid w:val="00CF655E"/>
    <w:rsid w:val="00CF760D"/>
    <w:rsid w:val="00D008ED"/>
    <w:rsid w:val="00D01EDA"/>
    <w:rsid w:val="00D02A73"/>
    <w:rsid w:val="00D1145A"/>
    <w:rsid w:val="00D153D8"/>
    <w:rsid w:val="00D16472"/>
    <w:rsid w:val="00D16800"/>
    <w:rsid w:val="00D17C38"/>
    <w:rsid w:val="00D2148C"/>
    <w:rsid w:val="00D21BED"/>
    <w:rsid w:val="00D31C9C"/>
    <w:rsid w:val="00D321C9"/>
    <w:rsid w:val="00D37FC2"/>
    <w:rsid w:val="00D6343C"/>
    <w:rsid w:val="00D922CF"/>
    <w:rsid w:val="00D9325B"/>
    <w:rsid w:val="00D936B0"/>
    <w:rsid w:val="00D951B4"/>
    <w:rsid w:val="00D9681D"/>
    <w:rsid w:val="00DA6734"/>
    <w:rsid w:val="00DB56B3"/>
    <w:rsid w:val="00DD0057"/>
    <w:rsid w:val="00DD0A34"/>
    <w:rsid w:val="00DE072A"/>
    <w:rsid w:val="00DE24BE"/>
    <w:rsid w:val="00DE5B21"/>
    <w:rsid w:val="00DE65E3"/>
    <w:rsid w:val="00DE7479"/>
    <w:rsid w:val="00DF03A6"/>
    <w:rsid w:val="00DF2F94"/>
    <w:rsid w:val="00DF778C"/>
    <w:rsid w:val="00E05824"/>
    <w:rsid w:val="00E1073E"/>
    <w:rsid w:val="00E26EAA"/>
    <w:rsid w:val="00E30FCA"/>
    <w:rsid w:val="00E31F02"/>
    <w:rsid w:val="00E3414B"/>
    <w:rsid w:val="00E3696D"/>
    <w:rsid w:val="00E36F97"/>
    <w:rsid w:val="00E42057"/>
    <w:rsid w:val="00E62BEE"/>
    <w:rsid w:val="00E63075"/>
    <w:rsid w:val="00E644BF"/>
    <w:rsid w:val="00E64E00"/>
    <w:rsid w:val="00E65AAA"/>
    <w:rsid w:val="00E7023B"/>
    <w:rsid w:val="00E73A40"/>
    <w:rsid w:val="00E81697"/>
    <w:rsid w:val="00E836C0"/>
    <w:rsid w:val="00E928D4"/>
    <w:rsid w:val="00E94852"/>
    <w:rsid w:val="00EA2637"/>
    <w:rsid w:val="00EA4D25"/>
    <w:rsid w:val="00EA576F"/>
    <w:rsid w:val="00EB0255"/>
    <w:rsid w:val="00EB1B6A"/>
    <w:rsid w:val="00EB3838"/>
    <w:rsid w:val="00EB4C77"/>
    <w:rsid w:val="00EB70E6"/>
    <w:rsid w:val="00EC2095"/>
    <w:rsid w:val="00EC5E51"/>
    <w:rsid w:val="00ED21B1"/>
    <w:rsid w:val="00ED48AE"/>
    <w:rsid w:val="00ED6490"/>
    <w:rsid w:val="00ED6AD0"/>
    <w:rsid w:val="00ED6CE6"/>
    <w:rsid w:val="00EE20FF"/>
    <w:rsid w:val="00EE65A7"/>
    <w:rsid w:val="00EF20DA"/>
    <w:rsid w:val="00EF3516"/>
    <w:rsid w:val="00EF48EC"/>
    <w:rsid w:val="00EF6016"/>
    <w:rsid w:val="00EF7C77"/>
    <w:rsid w:val="00F05E03"/>
    <w:rsid w:val="00F174C1"/>
    <w:rsid w:val="00F2061A"/>
    <w:rsid w:val="00F24FEB"/>
    <w:rsid w:val="00F30057"/>
    <w:rsid w:val="00F30DFF"/>
    <w:rsid w:val="00F34750"/>
    <w:rsid w:val="00F47B3A"/>
    <w:rsid w:val="00F530F0"/>
    <w:rsid w:val="00F602C8"/>
    <w:rsid w:val="00F7168A"/>
    <w:rsid w:val="00F74AF7"/>
    <w:rsid w:val="00F77228"/>
    <w:rsid w:val="00F8530E"/>
    <w:rsid w:val="00F90567"/>
    <w:rsid w:val="00F91352"/>
    <w:rsid w:val="00F922ED"/>
    <w:rsid w:val="00F97CD5"/>
    <w:rsid w:val="00FA3EB7"/>
    <w:rsid w:val="00FA69DE"/>
    <w:rsid w:val="00FB7ADE"/>
    <w:rsid w:val="00FC164F"/>
    <w:rsid w:val="00FC16EB"/>
    <w:rsid w:val="00FC1FE7"/>
    <w:rsid w:val="00FD1649"/>
    <w:rsid w:val="00FD2036"/>
    <w:rsid w:val="00FD7C21"/>
    <w:rsid w:val="00FE0EDD"/>
    <w:rsid w:val="00FE45B3"/>
    <w:rsid w:val="00FE6913"/>
    <w:rsid w:val="00FF0988"/>
    <w:rsid w:val="00FF1DBF"/>
    <w:rsid w:val="00FF47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79"/>
    <w:pPr>
      <w:suppressAutoHyphens/>
      <w:spacing w:line="260" w:lineRule="atLeast"/>
    </w:pPr>
    <w:rPr>
      <w:rFonts w:ascii="Georgia" w:hAnsi="Georgia"/>
      <w:szCs w:val="24"/>
    </w:rPr>
  </w:style>
  <w:style w:type="paragraph" w:styleId="Overskrift1">
    <w:name w:val="heading 1"/>
    <w:basedOn w:val="Normal"/>
    <w:next w:val="Normal"/>
    <w:link w:val="Overskrift1Tegn"/>
    <w:uiPriority w:val="99"/>
    <w:qFormat/>
    <w:rsid w:val="00DE7479"/>
    <w:pPr>
      <w:keepNext/>
      <w:outlineLvl w:val="0"/>
    </w:pPr>
    <w:rPr>
      <w:rFonts w:ascii="Cambria" w:hAnsi="Cambria"/>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847FBA"/>
    <w:rPr>
      <w:rFonts w:ascii="Cambria" w:hAnsi="Cambria" w:cs="Times New Roman"/>
      <w:b/>
      <w:kern w:val="32"/>
      <w:sz w:val="32"/>
    </w:rPr>
  </w:style>
  <w:style w:type="paragraph" w:styleId="Sidehoved">
    <w:name w:val="header"/>
    <w:basedOn w:val="Normal"/>
    <w:link w:val="SidehovedTegn"/>
    <w:uiPriority w:val="99"/>
    <w:rsid w:val="002629A8"/>
    <w:pPr>
      <w:tabs>
        <w:tab w:val="center" w:pos="4819"/>
        <w:tab w:val="right" w:pos="9638"/>
      </w:tabs>
    </w:pPr>
  </w:style>
  <w:style w:type="character" w:customStyle="1" w:styleId="SidehovedTegn">
    <w:name w:val="Sidehoved Tegn"/>
    <w:link w:val="Sidehoved"/>
    <w:uiPriority w:val="99"/>
    <w:semiHidden/>
    <w:locked/>
    <w:rsid w:val="00847FBA"/>
    <w:rPr>
      <w:rFonts w:ascii="Georgia" w:hAnsi="Georgia" w:cs="Times New Roman"/>
      <w:sz w:val="24"/>
    </w:rPr>
  </w:style>
  <w:style w:type="paragraph" w:styleId="Sidefod">
    <w:name w:val="footer"/>
    <w:basedOn w:val="Normal"/>
    <w:link w:val="SidefodTegn"/>
    <w:uiPriority w:val="99"/>
    <w:rsid w:val="00DE7479"/>
    <w:pPr>
      <w:tabs>
        <w:tab w:val="center" w:pos="4819"/>
        <w:tab w:val="right" w:pos="9638"/>
      </w:tabs>
      <w:spacing w:line="168" w:lineRule="atLeast"/>
    </w:pPr>
  </w:style>
  <w:style w:type="character" w:customStyle="1" w:styleId="SidefodTegn">
    <w:name w:val="Sidefod Tegn"/>
    <w:link w:val="Sidefod"/>
    <w:uiPriority w:val="99"/>
    <w:semiHidden/>
    <w:locked/>
    <w:rsid w:val="00847FBA"/>
    <w:rPr>
      <w:rFonts w:ascii="Georgia" w:hAnsi="Georgia" w:cs="Times New Roman"/>
      <w:sz w:val="24"/>
    </w:rPr>
  </w:style>
  <w:style w:type="character" w:styleId="Sidetal">
    <w:name w:val="page number"/>
    <w:uiPriority w:val="99"/>
    <w:rsid w:val="00E94852"/>
    <w:rPr>
      <w:rFonts w:cs="Times New Roman"/>
    </w:rPr>
  </w:style>
  <w:style w:type="table" w:styleId="Tabel-Gitter">
    <w:name w:val="Table Grid"/>
    <w:basedOn w:val="Tabel-Normal"/>
    <w:uiPriority w:val="99"/>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uiPriority w:val="99"/>
    <w:rsid w:val="000A7219"/>
    <w:rPr>
      <w:rFonts w:ascii="Arial" w:hAnsi="Arial" w:cs="Times New Roman"/>
      <w:sz w:val="22"/>
      <w:vertAlign w:val="superscript"/>
      <w:lang w:val="da-DK"/>
    </w:rPr>
  </w:style>
  <w:style w:type="paragraph" w:styleId="Fodnotetekst">
    <w:name w:val="footnote text"/>
    <w:basedOn w:val="Normal"/>
    <w:link w:val="FodnotetekstTegn"/>
    <w:uiPriority w:val="99"/>
    <w:rsid w:val="000A7219"/>
    <w:rPr>
      <w:szCs w:val="20"/>
    </w:rPr>
  </w:style>
  <w:style w:type="character" w:customStyle="1" w:styleId="FodnotetekstTegn">
    <w:name w:val="Fodnotetekst Tegn"/>
    <w:link w:val="Fodnotetekst"/>
    <w:uiPriority w:val="99"/>
    <w:semiHidden/>
    <w:locked/>
    <w:rsid w:val="00847FBA"/>
    <w:rPr>
      <w:rFonts w:ascii="Georgia" w:hAnsi="Georgia" w:cs="Times New Roman"/>
      <w:sz w:val="20"/>
    </w:rPr>
  </w:style>
  <w:style w:type="character" w:customStyle="1" w:styleId="ForklarendeTekst">
    <w:name w:val="ForklarendeTekst"/>
    <w:uiPriority w:val="99"/>
    <w:rsid w:val="00DE7479"/>
    <w:rPr>
      <w:rFonts w:ascii="Georgia" w:hAnsi="Georgia"/>
      <w:i/>
      <w:color w:val="FF0000"/>
      <w:sz w:val="18"/>
      <w:u w:val="none"/>
    </w:rPr>
  </w:style>
  <w:style w:type="paragraph" w:customStyle="1" w:styleId="Forklaring">
    <w:name w:val="Forklaring"/>
    <w:basedOn w:val="Normal"/>
    <w:uiPriority w:val="99"/>
    <w:rsid w:val="00DE7479"/>
    <w:rPr>
      <w:i/>
      <w:color w:val="FF0000"/>
    </w:rPr>
  </w:style>
  <w:style w:type="paragraph" w:styleId="Markeringsbobletekst">
    <w:name w:val="Balloon Text"/>
    <w:basedOn w:val="Normal"/>
    <w:link w:val="MarkeringsbobletekstTegn"/>
    <w:uiPriority w:val="99"/>
    <w:rsid w:val="003C4FF8"/>
    <w:pPr>
      <w:spacing w:line="240" w:lineRule="auto"/>
    </w:pPr>
    <w:rPr>
      <w:rFonts w:ascii="Tahoma" w:hAnsi="Tahoma"/>
      <w:sz w:val="16"/>
      <w:szCs w:val="16"/>
    </w:rPr>
  </w:style>
  <w:style w:type="character" w:customStyle="1" w:styleId="MarkeringsbobletekstTegn">
    <w:name w:val="Markeringsbobletekst Tegn"/>
    <w:link w:val="Markeringsbobletekst"/>
    <w:uiPriority w:val="99"/>
    <w:locked/>
    <w:rsid w:val="003C4FF8"/>
    <w:rPr>
      <w:rFonts w:ascii="Tahoma" w:hAnsi="Tahoma" w:cs="Times New Roman"/>
      <w:sz w:val="16"/>
    </w:rPr>
  </w:style>
  <w:style w:type="character" w:styleId="Kommentarhenvisning">
    <w:name w:val="annotation reference"/>
    <w:uiPriority w:val="99"/>
    <w:semiHidden/>
    <w:rsid w:val="00D21BED"/>
    <w:rPr>
      <w:rFonts w:cs="Times New Roman"/>
      <w:sz w:val="16"/>
    </w:rPr>
  </w:style>
  <w:style w:type="paragraph" w:styleId="Kommentartekst">
    <w:name w:val="annotation text"/>
    <w:basedOn w:val="Normal"/>
    <w:link w:val="KommentartekstTegn"/>
    <w:uiPriority w:val="99"/>
    <w:semiHidden/>
    <w:rsid w:val="00D21BED"/>
    <w:rPr>
      <w:szCs w:val="20"/>
    </w:rPr>
  </w:style>
  <w:style w:type="character" w:customStyle="1" w:styleId="KommentartekstTegn">
    <w:name w:val="Kommentartekst Tegn"/>
    <w:link w:val="Kommentartekst"/>
    <w:uiPriority w:val="99"/>
    <w:semiHidden/>
    <w:locked/>
    <w:rsid w:val="00D21BED"/>
    <w:rPr>
      <w:rFonts w:ascii="Georgia" w:hAnsi="Georgia" w:cs="Times New Roman"/>
      <w:sz w:val="20"/>
    </w:rPr>
  </w:style>
  <w:style w:type="paragraph" w:styleId="Kommentaremne">
    <w:name w:val="annotation subject"/>
    <w:basedOn w:val="Kommentartekst"/>
    <w:next w:val="Kommentartekst"/>
    <w:link w:val="KommentaremneTegn"/>
    <w:uiPriority w:val="99"/>
    <w:semiHidden/>
    <w:rsid w:val="00D21BED"/>
    <w:rPr>
      <w:b/>
      <w:bCs/>
    </w:rPr>
  </w:style>
  <w:style w:type="character" w:customStyle="1" w:styleId="KommentaremneTegn">
    <w:name w:val="Kommentaremne Tegn"/>
    <w:link w:val="Kommentaremne"/>
    <w:uiPriority w:val="99"/>
    <w:semiHidden/>
    <w:locked/>
    <w:rsid w:val="00D21BED"/>
    <w:rPr>
      <w:rFonts w:ascii="Georgia" w:hAnsi="Georgia" w:cs="Times New Roman"/>
      <w:b/>
      <w:sz w:val="20"/>
    </w:rPr>
  </w:style>
  <w:style w:type="paragraph" w:styleId="Listeafsnit">
    <w:name w:val="List Paragraph"/>
    <w:basedOn w:val="Normal"/>
    <w:uiPriority w:val="34"/>
    <w:qFormat/>
    <w:rsid w:val="004E4FF4"/>
    <w:pPr>
      <w:suppressAutoHyphens w:val="0"/>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127BF1"/>
    <w:rPr>
      <w:color w:val="0000FF"/>
      <w:u w:val="single"/>
    </w:rPr>
  </w:style>
  <w:style w:type="paragraph" w:styleId="Korrektur">
    <w:name w:val="Revision"/>
    <w:hidden/>
    <w:uiPriority w:val="99"/>
    <w:semiHidden/>
    <w:rsid w:val="003F3B11"/>
    <w:rPr>
      <w:rFonts w:ascii="Georgia" w:hAnsi="Georgia"/>
      <w:szCs w:val="24"/>
    </w:rPr>
  </w:style>
  <w:style w:type="character" w:customStyle="1" w:styleId="hps">
    <w:name w:val="hps"/>
    <w:rsid w:val="004C5579"/>
  </w:style>
  <w:style w:type="character" w:customStyle="1" w:styleId="A2">
    <w:name w:val="A2"/>
    <w:uiPriority w:val="99"/>
    <w:rsid w:val="004C5579"/>
    <w:rPr>
      <w:color w:val="000000"/>
    </w:rPr>
  </w:style>
  <w:style w:type="paragraph" w:styleId="Almindeligtekst">
    <w:name w:val="Plain Text"/>
    <w:basedOn w:val="Normal"/>
    <w:link w:val="AlmindeligtekstTegn"/>
    <w:uiPriority w:val="99"/>
    <w:unhideWhenUsed/>
    <w:rsid w:val="00965E3E"/>
    <w:pPr>
      <w:suppressAutoHyphens w:val="0"/>
      <w:spacing w:line="240" w:lineRule="auto"/>
    </w:pPr>
    <w:rPr>
      <w:rFonts w:ascii="Calibri" w:eastAsia="Calibri" w:hAnsi="Calibri"/>
      <w:sz w:val="22"/>
      <w:szCs w:val="21"/>
      <w:lang w:eastAsia="en-US"/>
    </w:rPr>
  </w:style>
  <w:style w:type="character" w:customStyle="1" w:styleId="AlmindeligtekstTegn">
    <w:name w:val="Almindelig tekst Tegn"/>
    <w:basedOn w:val="Standardskrifttypeiafsnit"/>
    <w:link w:val="Almindeligtekst"/>
    <w:uiPriority w:val="99"/>
    <w:rsid w:val="00965E3E"/>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79"/>
    <w:pPr>
      <w:suppressAutoHyphens/>
      <w:spacing w:line="260" w:lineRule="atLeast"/>
    </w:pPr>
    <w:rPr>
      <w:rFonts w:ascii="Georgia" w:hAnsi="Georgia"/>
      <w:szCs w:val="24"/>
    </w:rPr>
  </w:style>
  <w:style w:type="paragraph" w:styleId="Overskrift1">
    <w:name w:val="heading 1"/>
    <w:basedOn w:val="Normal"/>
    <w:next w:val="Normal"/>
    <w:link w:val="Overskrift1Tegn"/>
    <w:uiPriority w:val="99"/>
    <w:qFormat/>
    <w:rsid w:val="00DE7479"/>
    <w:pPr>
      <w:keepNext/>
      <w:outlineLvl w:val="0"/>
    </w:pPr>
    <w:rPr>
      <w:rFonts w:ascii="Cambria" w:hAnsi="Cambria"/>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847FBA"/>
    <w:rPr>
      <w:rFonts w:ascii="Cambria" w:hAnsi="Cambria" w:cs="Times New Roman"/>
      <w:b/>
      <w:kern w:val="32"/>
      <w:sz w:val="32"/>
    </w:rPr>
  </w:style>
  <w:style w:type="paragraph" w:styleId="Sidehoved">
    <w:name w:val="header"/>
    <w:basedOn w:val="Normal"/>
    <w:link w:val="SidehovedTegn"/>
    <w:uiPriority w:val="99"/>
    <w:rsid w:val="002629A8"/>
    <w:pPr>
      <w:tabs>
        <w:tab w:val="center" w:pos="4819"/>
        <w:tab w:val="right" w:pos="9638"/>
      </w:tabs>
    </w:pPr>
  </w:style>
  <w:style w:type="character" w:customStyle="1" w:styleId="SidehovedTegn">
    <w:name w:val="Sidehoved Tegn"/>
    <w:link w:val="Sidehoved"/>
    <w:uiPriority w:val="99"/>
    <w:semiHidden/>
    <w:locked/>
    <w:rsid w:val="00847FBA"/>
    <w:rPr>
      <w:rFonts w:ascii="Georgia" w:hAnsi="Georgia" w:cs="Times New Roman"/>
      <w:sz w:val="24"/>
    </w:rPr>
  </w:style>
  <w:style w:type="paragraph" w:styleId="Sidefod">
    <w:name w:val="footer"/>
    <w:basedOn w:val="Normal"/>
    <w:link w:val="SidefodTegn"/>
    <w:uiPriority w:val="99"/>
    <w:rsid w:val="00DE7479"/>
    <w:pPr>
      <w:tabs>
        <w:tab w:val="center" w:pos="4819"/>
        <w:tab w:val="right" w:pos="9638"/>
      </w:tabs>
      <w:spacing w:line="168" w:lineRule="atLeast"/>
    </w:pPr>
  </w:style>
  <w:style w:type="character" w:customStyle="1" w:styleId="SidefodTegn">
    <w:name w:val="Sidefod Tegn"/>
    <w:link w:val="Sidefod"/>
    <w:uiPriority w:val="99"/>
    <w:semiHidden/>
    <w:locked/>
    <w:rsid w:val="00847FBA"/>
    <w:rPr>
      <w:rFonts w:ascii="Georgia" w:hAnsi="Georgia" w:cs="Times New Roman"/>
      <w:sz w:val="24"/>
    </w:rPr>
  </w:style>
  <w:style w:type="character" w:styleId="Sidetal">
    <w:name w:val="page number"/>
    <w:uiPriority w:val="99"/>
    <w:rsid w:val="00E94852"/>
    <w:rPr>
      <w:rFonts w:cs="Times New Roman"/>
    </w:rPr>
  </w:style>
  <w:style w:type="table" w:styleId="Tabel-Gitter">
    <w:name w:val="Table Grid"/>
    <w:basedOn w:val="Tabel-Normal"/>
    <w:uiPriority w:val="99"/>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uiPriority w:val="99"/>
    <w:rsid w:val="000A7219"/>
    <w:rPr>
      <w:rFonts w:ascii="Arial" w:hAnsi="Arial" w:cs="Times New Roman"/>
      <w:sz w:val="22"/>
      <w:vertAlign w:val="superscript"/>
      <w:lang w:val="da-DK"/>
    </w:rPr>
  </w:style>
  <w:style w:type="paragraph" w:styleId="Fodnotetekst">
    <w:name w:val="footnote text"/>
    <w:basedOn w:val="Normal"/>
    <w:link w:val="FodnotetekstTegn"/>
    <w:uiPriority w:val="99"/>
    <w:rsid w:val="000A7219"/>
    <w:rPr>
      <w:szCs w:val="20"/>
    </w:rPr>
  </w:style>
  <w:style w:type="character" w:customStyle="1" w:styleId="FodnotetekstTegn">
    <w:name w:val="Fodnotetekst Tegn"/>
    <w:link w:val="Fodnotetekst"/>
    <w:uiPriority w:val="99"/>
    <w:semiHidden/>
    <w:locked/>
    <w:rsid w:val="00847FBA"/>
    <w:rPr>
      <w:rFonts w:ascii="Georgia" w:hAnsi="Georgia" w:cs="Times New Roman"/>
      <w:sz w:val="20"/>
    </w:rPr>
  </w:style>
  <w:style w:type="character" w:customStyle="1" w:styleId="ForklarendeTekst">
    <w:name w:val="ForklarendeTekst"/>
    <w:uiPriority w:val="99"/>
    <w:rsid w:val="00DE7479"/>
    <w:rPr>
      <w:rFonts w:ascii="Georgia" w:hAnsi="Georgia"/>
      <w:i/>
      <w:color w:val="FF0000"/>
      <w:sz w:val="18"/>
      <w:u w:val="none"/>
    </w:rPr>
  </w:style>
  <w:style w:type="paragraph" w:customStyle="1" w:styleId="Forklaring">
    <w:name w:val="Forklaring"/>
    <w:basedOn w:val="Normal"/>
    <w:uiPriority w:val="99"/>
    <w:rsid w:val="00DE7479"/>
    <w:rPr>
      <w:i/>
      <w:color w:val="FF0000"/>
    </w:rPr>
  </w:style>
  <w:style w:type="paragraph" w:styleId="Markeringsbobletekst">
    <w:name w:val="Balloon Text"/>
    <w:basedOn w:val="Normal"/>
    <w:link w:val="MarkeringsbobletekstTegn"/>
    <w:uiPriority w:val="99"/>
    <w:rsid w:val="003C4FF8"/>
    <w:pPr>
      <w:spacing w:line="240" w:lineRule="auto"/>
    </w:pPr>
    <w:rPr>
      <w:rFonts w:ascii="Tahoma" w:hAnsi="Tahoma"/>
      <w:sz w:val="16"/>
      <w:szCs w:val="16"/>
    </w:rPr>
  </w:style>
  <w:style w:type="character" w:customStyle="1" w:styleId="MarkeringsbobletekstTegn">
    <w:name w:val="Markeringsbobletekst Tegn"/>
    <w:link w:val="Markeringsbobletekst"/>
    <w:uiPriority w:val="99"/>
    <w:locked/>
    <w:rsid w:val="003C4FF8"/>
    <w:rPr>
      <w:rFonts w:ascii="Tahoma" w:hAnsi="Tahoma" w:cs="Times New Roman"/>
      <w:sz w:val="16"/>
    </w:rPr>
  </w:style>
  <w:style w:type="character" w:styleId="Kommentarhenvisning">
    <w:name w:val="annotation reference"/>
    <w:uiPriority w:val="99"/>
    <w:semiHidden/>
    <w:rsid w:val="00D21BED"/>
    <w:rPr>
      <w:rFonts w:cs="Times New Roman"/>
      <w:sz w:val="16"/>
    </w:rPr>
  </w:style>
  <w:style w:type="paragraph" w:styleId="Kommentartekst">
    <w:name w:val="annotation text"/>
    <w:basedOn w:val="Normal"/>
    <w:link w:val="KommentartekstTegn"/>
    <w:uiPriority w:val="99"/>
    <w:semiHidden/>
    <w:rsid w:val="00D21BED"/>
    <w:rPr>
      <w:szCs w:val="20"/>
    </w:rPr>
  </w:style>
  <w:style w:type="character" w:customStyle="1" w:styleId="KommentartekstTegn">
    <w:name w:val="Kommentartekst Tegn"/>
    <w:link w:val="Kommentartekst"/>
    <w:uiPriority w:val="99"/>
    <w:semiHidden/>
    <w:locked/>
    <w:rsid w:val="00D21BED"/>
    <w:rPr>
      <w:rFonts w:ascii="Georgia" w:hAnsi="Georgia" w:cs="Times New Roman"/>
      <w:sz w:val="20"/>
    </w:rPr>
  </w:style>
  <w:style w:type="paragraph" w:styleId="Kommentaremne">
    <w:name w:val="annotation subject"/>
    <w:basedOn w:val="Kommentartekst"/>
    <w:next w:val="Kommentartekst"/>
    <w:link w:val="KommentaremneTegn"/>
    <w:uiPriority w:val="99"/>
    <w:semiHidden/>
    <w:rsid w:val="00D21BED"/>
    <w:rPr>
      <w:b/>
      <w:bCs/>
    </w:rPr>
  </w:style>
  <w:style w:type="character" w:customStyle="1" w:styleId="KommentaremneTegn">
    <w:name w:val="Kommentaremne Tegn"/>
    <w:link w:val="Kommentaremne"/>
    <w:uiPriority w:val="99"/>
    <w:semiHidden/>
    <w:locked/>
    <w:rsid w:val="00D21BED"/>
    <w:rPr>
      <w:rFonts w:ascii="Georgia" w:hAnsi="Georgia" w:cs="Times New Roman"/>
      <w:b/>
      <w:sz w:val="20"/>
    </w:rPr>
  </w:style>
  <w:style w:type="paragraph" w:styleId="Listeafsnit">
    <w:name w:val="List Paragraph"/>
    <w:basedOn w:val="Normal"/>
    <w:uiPriority w:val="34"/>
    <w:qFormat/>
    <w:rsid w:val="004E4FF4"/>
    <w:pPr>
      <w:suppressAutoHyphens w:val="0"/>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127BF1"/>
    <w:rPr>
      <w:color w:val="0000FF"/>
      <w:u w:val="single"/>
    </w:rPr>
  </w:style>
  <w:style w:type="paragraph" w:styleId="Korrektur">
    <w:name w:val="Revision"/>
    <w:hidden/>
    <w:uiPriority w:val="99"/>
    <w:semiHidden/>
    <w:rsid w:val="003F3B11"/>
    <w:rPr>
      <w:rFonts w:ascii="Georgia" w:hAnsi="Georgia"/>
      <w:szCs w:val="24"/>
    </w:rPr>
  </w:style>
  <w:style w:type="character" w:customStyle="1" w:styleId="hps">
    <w:name w:val="hps"/>
    <w:rsid w:val="004C5579"/>
  </w:style>
  <w:style w:type="character" w:customStyle="1" w:styleId="A2">
    <w:name w:val="A2"/>
    <w:uiPriority w:val="99"/>
    <w:rsid w:val="004C5579"/>
    <w:rPr>
      <w:color w:val="000000"/>
    </w:rPr>
  </w:style>
  <w:style w:type="paragraph" w:styleId="Almindeligtekst">
    <w:name w:val="Plain Text"/>
    <w:basedOn w:val="Normal"/>
    <w:link w:val="AlmindeligtekstTegn"/>
    <w:uiPriority w:val="99"/>
    <w:unhideWhenUsed/>
    <w:rsid w:val="00965E3E"/>
    <w:pPr>
      <w:suppressAutoHyphens w:val="0"/>
      <w:spacing w:line="240" w:lineRule="auto"/>
    </w:pPr>
    <w:rPr>
      <w:rFonts w:ascii="Calibri" w:eastAsia="Calibri" w:hAnsi="Calibri"/>
      <w:sz w:val="22"/>
      <w:szCs w:val="21"/>
      <w:lang w:eastAsia="en-US"/>
    </w:rPr>
  </w:style>
  <w:style w:type="character" w:customStyle="1" w:styleId="AlmindeligtekstTegn">
    <w:name w:val="Almindelig tekst Tegn"/>
    <w:basedOn w:val="Standardskrifttypeiafsnit"/>
    <w:link w:val="Almindeligtekst"/>
    <w:uiPriority w:val="99"/>
    <w:rsid w:val="00965E3E"/>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8297">
      <w:bodyDiv w:val="1"/>
      <w:marLeft w:val="0"/>
      <w:marRight w:val="0"/>
      <w:marTop w:val="0"/>
      <w:marBottom w:val="0"/>
      <w:divBdr>
        <w:top w:val="none" w:sz="0" w:space="0" w:color="auto"/>
        <w:left w:val="none" w:sz="0" w:space="0" w:color="auto"/>
        <w:bottom w:val="none" w:sz="0" w:space="0" w:color="auto"/>
        <w:right w:val="none" w:sz="0" w:space="0" w:color="auto"/>
      </w:divBdr>
    </w:div>
    <w:div w:id="93744640">
      <w:bodyDiv w:val="1"/>
      <w:marLeft w:val="0"/>
      <w:marRight w:val="0"/>
      <w:marTop w:val="0"/>
      <w:marBottom w:val="0"/>
      <w:divBdr>
        <w:top w:val="none" w:sz="0" w:space="0" w:color="auto"/>
        <w:left w:val="none" w:sz="0" w:space="0" w:color="auto"/>
        <w:bottom w:val="none" w:sz="0" w:space="0" w:color="auto"/>
        <w:right w:val="none" w:sz="0" w:space="0" w:color="auto"/>
      </w:divBdr>
    </w:div>
    <w:div w:id="146437262">
      <w:bodyDiv w:val="1"/>
      <w:marLeft w:val="0"/>
      <w:marRight w:val="0"/>
      <w:marTop w:val="0"/>
      <w:marBottom w:val="0"/>
      <w:divBdr>
        <w:top w:val="none" w:sz="0" w:space="0" w:color="auto"/>
        <w:left w:val="none" w:sz="0" w:space="0" w:color="auto"/>
        <w:bottom w:val="none" w:sz="0" w:space="0" w:color="auto"/>
        <w:right w:val="none" w:sz="0" w:space="0" w:color="auto"/>
      </w:divBdr>
    </w:div>
    <w:div w:id="153382161">
      <w:bodyDiv w:val="1"/>
      <w:marLeft w:val="0"/>
      <w:marRight w:val="0"/>
      <w:marTop w:val="0"/>
      <w:marBottom w:val="0"/>
      <w:divBdr>
        <w:top w:val="none" w:sz="0" w:space="0" w:color="auto"/>
        <w:left w:val="none" w:sz="0" w:space="0" w:color="auto"/>
        <w:bottom w:val="none" w:sz="0" w:space="0" w:color="auto"/>
        <w:right w:val="none" w:sz="0" w:space="0" w:color="auto"/>
      </w:divBdr>
    </w:div>
    <w:div w:id="300815160">
      <w:bodyDiv w:val="1"/>
      <w:marLeft w:val="0"/>
      <w:marRight w:val="0"/>
      <w:marTop w:val="0"/>
      <w:marBottom w:val="0"/>
      <w:divBdr>
        <w:top w:val="none" w:sz="0" w:space="0" w:color="auto"/>
        <w:left w:val="none" w:sz="0" w:space="0" w:color="auto"/>
        <w:bottom w:val="none" w:sz="0" w:space="0" w:color="auto"/>
        <w:right w:val="none" w:sz="0" w:space="0" w:color="auto"/>
      </w:divBdr>
    </w:div>
    <w:div w:id="384530535">
      <w:bodyDiv w:val="1"/>
      <w:marLeft w:val="0"/>
      <w:marRight w:val="0"/>
      <w:marTop w:val="0"/>
      <w:marBottom w:val="0"/>
      <w:divBdr>
        <w:top w:val="none" w:sz="0" w:space="0" w:color="auto"/>
        <w:left w:val="none" w:sz="0" w:space="0" w:color="auto"/>
        <w:bottom w:val="none" w:sz="0" w:space="0" w:color="auto"/>
        <w:right w:val="none" w:sz="0" w:space="0" w:color="auto"/>
      </w:divBdr>
    </w:div>
    <w:div w:id="474301214">
      <w:bodyDiv w:val="1"/>
      <w:marLeft w:val="0"/>
      <w:marRight w:val="0"/>
      <w:marTop w:val="0"/>
      <w:marBottom w:val="0"/>
      <w:divBdr>
        <w:top w:val="none" w:sz="0" w:space="0" w:color="auto"/>
        <w:left w:val="none" w:sz="0" w:space="0" w:color="auto"/>
        <w:bottom w:val="none" w:sz="0" w:space="0" w:color="auto"/>
        <w:right w:val="none" w:sz="0" w:space="0" w:color="auto"/>
      </w:divBdr>
    </w:div>
    <w:div w:id="495071347">
      <w:bodyDiv w:val="1"/>
      <w:marLeft w:val="0"/>
      <w:marRight w:val="0"/>
      <w:marTop w:val="0"/>
      <w:marBottom w:val="0"/>
      <w:divBdr>
        <w:top w:val="none" w:sz="0" w:space="0" w:color="auto"/>
        <w:left w:val="none" w:sz="0" w:space="0" w:color="auto"/>
        <w:bottom w:val="none" w:sz="0" w:space="0" w:color="auto"/>
        <w:right w:val="none" w:sz="0" w:space="0" w:color="auto"/>
      </w:divBdr>
    </w:div>
    <w:div w:id="507209190">
      <w:bodyDiv w:val="1"/>
      <w:marLeft w:val="0"/>
      <w:marRight w:val="0"/>
      <w:marTop w:val="0"/>
      <w:marBottom w:val="0"/>
      <w:divBdr>
        <w:top w:val="none" w:sz="0" w:space="0" w:color="auto"/>
        <w:left w:val="none" w:sz="0" w:space="0" w:color="auto"/>
        <w:bottom w:val="none" w:sz="0" w:space="0" w:color="auto"/>
        <w:right w:val="none" w:sz="0" w:space="0" w:color="auto"/>
      </w:divBdr>
    </w:div>
    <w:div w:id="784278234">
      <w:bodyDiv w:val="1"/>
      <w:marLeft w:val="0"/>
      <w:marRight w:val="0"/>
      <w:marTop w:val="0"/>
      <w:marBottom w:val="0"/>
      <w:divBdr>
        <w:top w:val="none" w:sz="0" w:space="0" w:color="auto"/>
        <w:left w:val="none" w:sz="0" w:space="0" w:color="auto"/>
        <w:bottom w:val="none" w:sz="0" w:space="0" w:color="auto"/>
        <w:right w:val="none" w:sz="0" w:space="0" w:color="auto"/>
      </w:divBdr>
    </w:div>
    <w:div w:id="789664474">
      <w:bodyDiv w:val="1"/>
      <w:marLeft w:val="0"/>
      <w:marRight w:val="0"/>
      <w:marTop w:val="0"/>
      <w:marBottom w:val="0"/>
      <w:divBdr>
        <w:top w:val="none" w:sz="0" w:space="0" w:color="auto"/>
        <w:left w:val="none" w:sz="0" w:space="0" w:color="auto"/>
        <w:bottom w:val="none" w:sz="0" w:space="0" w:color="auto"/>
        <w:right w:val="none" w:sz="0" w:space="0" w:color="auto"/>
      </w:divBdr>
    </w:div>
    <w:div w:id="849444536">
      <w:bodyDiv w:val="1"/>
      <w:marLeft w:val="0"/>
      <w:marRight w:val="0"/>
      <w:marTop w:val="0"/>
      <w:marBottom w:val="0"/>
      <w:divBdr>
        <w:top w:val="none" w:sz="0" w:space="0" w:color="auto"/>
        <w:left w:val="none" w:sz="0" w:space="0" w:color="auto"/>
        <w:bottom w:val="none" w:sz="0" w:space="0" w:color="auto"/>
        <w:right w:val="none" w:sz="0" w:space="0" w:color="auto"/>
      </w:divBdr>
    </w:div>
    <w:div w:id="1185942781">
      <w:bodyDiv w:val="1"/>
      <w:marLeft w:val="0"/>
      <w:marRight w:val="0"/>
      <w:marTop w:val="0"/>
      <w:marBottom w:val="0"/>
      <w:divBdr>
        <w:top w:val="none" w:sz="0" w:space="0" w:color="auto"/>
        <w:left w:val="none" w:sz="0" w:space="0" w:color="auto"/>
        <w:bottom w:val="none" w:sz="0" w:space="0" w:color="auto"/>
        <w:right w:val="none" w:sz="0" w:space="0" w:color="auto"/>
      </w:divBdr>
    </w:div>
    <w:div w:id="1259484787">
      <w:bodyDiv w:val="1"/>
      <w:marLeft w:val="0"/>
      <w:marRight w:val="0"/>
      <w:marTop w:val="0"/>
      <w:marBottom w:val="0"/>
      <w:divBdr>
        <w:top w:val="none" w:sz="0" w:space="0" w:color="auto"/>
        <w:left w:val="none" w:sz="0" w:space="0" w:color="auto"/>
        <w:bottom w:val="none" w:sz="0" w:space="0" w:color="auto"/>
        <w:right w:val="none" w:sz="0" w:space="0" w:color="auto"/>
      </w:divBdr>
    </w:div>
    <w:div w:id="1825657138">
      <w:marLeft w:val="0"/>
      <w:marRight w:val="0"/>
      <w:marTop w:val="0"/>
      <w:marBottom w:val="0"/>
      <w:divBdr>
        <w:top w:val="none" w:sz="0" w:space="0" w:color="auto"/>
        <w:left w:val="none" w:sz="0" w:space="0" w:color="auto"/>
        <w:bottom w:val="none" w:sz="0" w:space="0" w:color="auto"/>
        <w:right w:val="none" w:sz="0" w:space="0" w:color="auto"/>
      </w:divBdr>
    </w:div>
    <w:div w:id="19940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ppetilmelding.d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trappetilmelding.d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ppetilmelding.dk" TargetMode="External"/><Relationship Id="rId5" Type="http://schemas.openxmlformats.org/officeDocument/2006/relationships/settings" Target="settings.xml"/><Relationship Id="rId15" Type="http://schemas.openxmlformats.org/officeDocument/2006/relationships/hyperlink" Target="http://www.trappetilmelding.dk" TargetMode="External"/><Relationship Id="rId23" Type="http://schemas.openxmlformats.org/officeDocument/2006/relationships/theme" Target="theme/theme1.xml"/><Relationship Id="rId10" Type="http://schemas.openxmlformats.org/officeDocument/2006/relationships/hyperlink" Target="http://www.tilmelding.d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trappetilmelding.dk" TargetMode="External"/><Relationship Id="rId14" Type="http://schemas.openxmlformats.org/officeDocument/2006/relationships/hyperlink" Target="http://www.trappetilmedling.dk"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as\AppData\Local\Milj&#248;ministeriet\Skabeloner\Almindeligt%20br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9B46-1365-4593-8A6B-7FF542B9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Almindeligt brev</Template>
  <TotalTime>0</TotalTime>
  <Pages>19</Pages>
  <Words>6641</Words>
  <Characters>40517</Characters>
  <Application>Microsoft Office Word</Application>
  <DocSecurity>0</DocSecurity>
  <Lines>337</Lines>
  <Paragraphs>94</Paragraphs>
  <ScaleCrop>false</ScaleCrop>
  <HeadingPairs>
    <vt:vector size="2" baseType="variant">
      <vt:variant>
        <vt:lpstr>Titel</vt:lpstr>
      </vt:variant>
      <vt:variant>
        <vt:i4>1</vt:i4>
      </vt:variant>
    </vt:vector>
  </HeadingPairs>
  <TitlesOfParts>
    <vt:vector size="1" baseType="lpstr">
      <vt:lpstr>Title</vt:lpstr>
    </vt:vector>
  </TitlesOfParts>
  <Company>Miljøministeriet</Company>
  <LinksUpToDate>false</LinksUpToDate>
  <CharactersWithSpaces>47064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Jensen, Bolette</dc:creator>
  <cp:lastModifiedBy>Ditte Jensen</cp:lastModifiedBy>
  <cp:revision>2</cp:revision>
  <cp:lastPrinted>2014-08-22T11:26:00Z</cp:lastPrinted>
  <dcterms:created xsi:type="dcterms:W3CDTF">2014-09-03T07:34:00Z</dcterms:created>
  <dcterms:modified xsi:type="dcterms:W3CDTF">2014-09-03T07:34:00Z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ies>
</file>