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Layout w:type="fixed"/>
        <w:tblCellMar>
          <w:left w:w="0" w:type="dxa"/>
          <w:right w:w="0" w:type="dxa"/>
        </w:tblCellMar>
        <w:tblLook w:val="0000" w:firstRow="0" w:lastRow="0" w:firstColumn="0" w:lastColumn="0" w:noHBand="0" w:noVBand="0"/>
      </w:tblPr>
      <w:tblGrid>
        <w:gridCol w:w="1302"/>
        <w:gridCol w:w="5151"/>
        <w:gridCol w:w="3752"/>
      </w:tblGrid>
      <w:tr w:rsidR="005A47B2" w14:paraId="0D46CA9A" w14:textId="77777777" w:rsidTr="00132893">
        <w:trPr>
          <w:trHeight w:hRule="exact" w:val="680"/>
        </w:trPr>
        <w:tc>
          <w:tcPr>
            <w:tcW w:w="6453" w:type="dxa"/>
            <w:gridSpan w:val="2"/>
            <w:tcBorders>
              <w:bottom w:val="single" w:sz="4" w:space="0" w:color="auto"/>
            </w:tcBorders>
            <w:tcMar>
              <w:bottom w:w="170" w:type="dxa"/>
            </w:tcMar>
            <w:vAlign w:val="bottom"/>
          </w:tcPr>
          <w:p w14:paraId="0ED45680" w14:textId="77777777" w:rsidR="005A47B2" w:rsidRDefault="00132893" w:rsidP="00132893">
            <w:pPr>
              <w:pStyle w:val="Dokumenttitel"/>
            </w:pPr>
            <w:r>
              <w:t>Notat</w:t>
            </w:r>
          </w:p>
        </w:tc>
        <w:tc>
          <w:tcPr>
            <w:tcW w:w="3752" w:type="dxa"/>
            <w:tcBorders>
              <w:bottom w:val="single" w:sz="4" w:space="0" w:color="auto"/>
            </w:tcBorders>
            <w:tcMar>
              <w:bottom w:w="170" w:type="dxa"/>
            </w:tcMar>
            <w:vAlign w:val="bottom"/>
          </w:tcPr>
          <w:p w14:paraId="030722FA" w14:textId="1956AD30" w:rsidR="00132893" w:rsidRDefault="00132893" w:rsidP="00132893">
            <w:pPr>
              <w:jc w:val="right"/>
            </w:pPr>
            <w:r w:rsidRPr="00411D15">
              <w:rPr>
                <w:rStyle w:val="Labels"/>
              </w:rPr>
              <w:t>DATO:</w:t>
            </w:r>
            <w:r>
              <w:t xml:space="preserve"> </w:t>
            </w:r>
            <w:r>
              <w:fldChar w:fldCharType="begin"/>
            </w:r>
            <w:r>
              <w:instrText xml:space="preserve"> CREATEDATE  \@ "dd. MMMM yyyy"  </w:instrText>
            </w:r>
            <w:r>
              <w:fldChar w:fldCharType="separate"/>
            </w:r>
            <w:r w:rsidR="009F5487">
              <w:rPr>
                <w:noProof/>
              </w:rPr>
              <w:t>10</w:t>
            </w:r>
            <w:r w:rsidR="00F60204">
              <w:rPr>
                <w:noProof/>
              </w:rPr>
              <w:t xml:space="preserve">. </w:t>
            </w:r>
            <w:r w:rsidR="00C96BCA">
              <w:rPr>
                <w:noProof/>
              </w:rPr>
              <w:t>november</w:t>
            </w:r>
            <w:r w:rsidR="00F60204">
              <w:rPr>
                <w:noProof/>
              </w:rPr>
              <w:t xml:space="preserve"> 2025</w:t>
            </w:r>
            <w:r>
              <w:fldChar w:fldCharType="end"/>
            </w:r>
          </w:p>
          <w:p w14:paraId="43D58652" w14:textId="14012E4A" w:rsidR="00132893" w:rsidRDefault="00132893" w:rsidP="00132893">
            <w:pPr>
              <w:jc w:val="right"/>
            </w:pPr>
            <w:r w:rsidRPr="00411D15">
              <w:rPr>
                <w:rStyle w:val="Labels"/>
              </w:rPr>
              <w:t>PROJEKTNR.:</w:t>
            </w:r>
            <w:r>
              <w:t xml:space="preserve"> </w:t>
            </w:r>
            <w:r w:rsidR="00F60204">
              <w:t>2006</w:t>
            </w:r>
          </w:p>
          <w:p w14:paraId="718EC5CA" w14:textId="48D24262" w:rsidR="005A47B2" w:rsidRDefault="00F60204" w:rsidP="00132893">
            <w:pPr>
              <w:jc w:val="right"/>
            </w:pPr>
            <w:r>
              <w:t>hsa</w:t>
            </w:r>
            <w:r w:rsidR="00132893">
              <w:t>/</w:t>
            </w:r>
            <w:r>
              <w:rPr>
                <w:rFonts w:cs="Times New Roman"/>
                <w:caps/>
              </w:rPr>
              <w:t>HSA</w:t>
            </w:r>
          </w:p>
        </w:tc>
      </w:tr>
      <w:tr w:rsidR="00B57F80" w14:paraId="346AE621" w14:textId="77777777" w:rsidTr="007C229A">
        <w:trPr>
          <w:trHeight w:hRule="exact" w:val="737"/>
        </w:trPr>
        <w:tc>
          <w:tcPr>
            <w:tcW w:w="6453" w:type="dxa"/>
            <w:gridSpan w:val="2"/>
            <w:tcBorders>
              <w:top w:val="single" w:sz="4" w:space="0" w:color="auto"/>
            </w:tcBorders>
            <w:tcMar>
              <w:top w:w="737" w:type="dxa"/>
            </w:tcMar>
          </w:tcPr>
          <w:p w14:paraId="6FD71EEE" w14:textId="77777777" w:rsidR="00B57F80" w:rsidRDefault="00B57F80" w:rsidP="00B57F80">
            <w:pPr>
              <w:spacing w:after="120"/>
              <w:rPr>
                <w:rStyle w:val="Labels"/>
              </w:rPr>
            </w:pPr>
          </w:p>
        </w:tc>
        <w:tc>
          <w:tcPr>
            <w:tcW w:w="3752" w:type="dxa"/>
            <w:tcBorders>
              <w:top w:val="single" w:sz="4" w:space="0" w:color="auto"/>
            </w:tcBorders>
            <w:tcMar>
              <w:top w:w="737" w:type="dxa"/>
            </w:tcMar>
          </w:tcPr>
          <w:p w14:paraId="2ACA7803" w14:textId="77777777" w:rsidR="00B57F80" w:rsidRPr="00411D15" w:rsidRDefault="00B57F80" w:rsidP="00B57F80">
            <w:pPr>
              <w:jc w:val="right"/>
              <w:rPr>
                <w:rStyle w:val="Labels"/>
              </w:rPr>
            </w:pPr>
          </w:p>
        </w:tc>
      </w:tr>
      <w:tr w:rsidR="00446D38" w14:paraId="6C0CA77E" w14:textId="77777777" w:rsidTr="00446D38">
        <w:tc>
          <w:tcPr>
            <w:tcW w:w="1302" w:type="dxa"/>
            <w:tcMar>
              <w:top w:w="0" w:type="dxa"/>
            </w:tcMar>
          </w:tcPr>
          <w:p w14:paraId="040B4E11" w14:textId="77777777" w:rsidR="00446D38" w:rsidRPr="00446D38" w:rsidRDefault="00446D38" w:rsidP="00446D38">
            <w:pPr>
              <w:pStyle w:val="Overskrift1"/>
            </w:pPr>
            <w:bookmarkStart w:id="0" w:name="Titel" w:colFirst="1" w:colLast="1"/>
            <w:r w:rsidRPr="00446D38">
              <w:t>Vedr</w:t>
            </w:r>
            <w:r>
              <w:t>.:</w:t>
            </w:r>
          </w:p>
        </w:tc>
        <w:tc>
          <w:tcPr>
            <w:tcW w:w="8903" w:type="dxa"/>
            <w:gridSpan w:val="2"/>
          </w:tcPr>
          <w:p w14:paraId="40BE9FFE" w14:textId="5619B69B" w:rsidR="00446D38" w:rsidRPr="00411D15" w:rsidRDefault="00F60204" w:rsidP="007C229A">
            <w:pPr>
              <w:pStyle w:val="Overskrift1"/>
              <w:rPr>
                <w:rStyle w:val="Labels"/>
              </w:rPr>
            </w:pPr>
            <w:r>
              <w:rPr>
                <w:noProof/>
              </w:rPr>
              <w:t xml:space="preserve">Tilslutningsbidrag ved tilslutning af fjernvarmeshunts placeret i </w:t>
            </w:r>
            <w:r w:rsidR="00D128E0">
              <w:rPr>
                <w:noProof/>
              </w:rPr>
              <w:t xml:space="preserve">kommunale </w:t>
            </w:r>
            <w:r>
              <w:rPr>
                <w:noProof/>
              </w:rPr>
              <w:t>vejarealer</w:t>
            </w:r>
          </w:p>
        </w:tc>
      </w:tr>
      <w:bookmarkEnd w:id="0"/>
    </w:tbl>
    <w:p w14:paraId="3C826CE8" w14:textId="7ACCA3E9" w:rsidR="005A47B2" w:rsidRDefault="005A47B2" w:rsidP="005A47B2"/>
    <w:p w14:paraId="3334E083" w14:textId="03137FC1" w:rsidR="00F60204" w:rsidRDefault="00F60204" w:rsidP="005A47B2">
      <w:bookmarkStart w:id="1" w:name="_Hlk213156969"/>
      <w:r w:rsidRPr="004338FE">
        <w:t>DANVA er</w:t>
      </w:r>
      <w:r w:rsidR="00C9345F">
        <w:t xml:space="preserve"> af</w:t>
      </w:r>
      <w:r w:rsidRPr="004338FE">
        <w:t xml:space="preserve"> medlemmer blevet anmodet om at give foreningens syn på spørgsmålet om tilslutningsbidrag ved tilslutning til spildevandsselskabernes anlæg af fjernvarmeshunts placeret i </w:t>
      </w:r>
      <w:r w:rsidR="007B3451" w:rsidRPr="004338FE">
        <w:t xml:space="preserve">kommunale </w:t>
      </w:r>
      <w:r w:rsidRPr="004338FE">
        <w:t xml:space="preserve">vejarealer. </w:t>
      </w:r>
    </w:p>
    <w:p w14:paraId="39F46946" w14:textId="77777777" w:rsidR="009F5487" w:rsidRDefault="009F5487" w:rsidP="005A47B2"/>
    <w:p w14:paraId="0D6E1F87" w14:textId="27E74976" w:rsidR="00E910B2" w:rsidRDefault="009F5487" w:rsidP="00E910B2">
      <w:r>
        <w:t xml:space="preserve">Baggrunden er, at mindst </w:t>
      </w:r>
      <w:r w:rsidRPr="009F5487">
        <w:t>ét fjernvarmeselskab har afvist at skulle betale tilslutningsbidrag med henvisning til placering i vej og spildevandsbetalingslovens § 2a stk. 11 om kommunale vejbidrag.</w:t>
      </w:r>
      <w:r>
        <w:t xml:space="preserve"> DANVA er ikke enig heri.</w:t>
      </w:r>
      <w:r w:rsidR="00E910B2" w:rsidRPr="00E910B2">
        <w:t xml:space="preserve"> </w:t>
      </w:r>
      <w:r w:rsidR="00E910B2">
        <w:t>Vi m</w:t>
      </w:r>
      <w:r w:rsidR="00E910B2" w:rsidRPr="004338FE">
        <w:t>ener ikke, at der er grundlag for, at spildvandsselskaberne skal tilslutte shuntstationer i vejarealer uden at opkræve tilslutningsbidrag som forudsætning for tilslutningen.</w:t>
      </w:r>
      <w:r w:rsidR="00E910B2">
        <w:t xml:space="preserve"> </w:t>
      </w:r>
    </w:p>
    <w:p w14:paraId="31579DB6" w14:textId="77777777" w:rsidR="00262E51" w:rsidRPr="004338FE" w:rsidRDefault="00262E51" w:rsidP="005A47B2"/>
    <w:p w14:paraId="44BE1F98" w14:textId="749E2A01" w:rsidR="00FD1D81" w:rsidRDefault="00262E51" w:rsidP="005A47B2">
      <w:r w:rsidRPr="004338FE">
        <w:t xml:space="preserve">DANVA mener </w:t>
      </w:r>
      <w:r w:rsidR="007C48CD" w:rsidRPr="004338FE">
        <w:t>ikke</w:t>
      </w:r>
      <w:r w:rsidR="000250C7" w:rsidRPr="004338FE">
        <w:t>,</w:t>
      </w:r>
      <w:r w:rsidR="007C48CD" w:rsidRPr="004338FE">
        <w:t xml:space="preserve"> at spildevandsselskabet har forsyningspligt overfor shuntstationen</w:t>
      </w:r>
      <w:r w:rsidR="007D2D45">
        <w:t>,</w:t>
      </w:r>
      <w:r w:rsidR="007C48CD" w:rsidRPr="004338FE">
        <w:t xml:space="preserve"> medmindre </w:t>
      </w:r>
      <w:r w:rsidR="004E647E" w:rsidRPr="004338FE">
        <w:t xml:space="preserve">den </w:t>
      </w:r>
      <w:r w:rsidR="007C48CD" w:rsidRPr="004338FE">
        <w:t xml:space="preserve">anses som en selvstændig ejendom. </w:t>
      </w:r>
      <w:bookmarkStart w:id="2" w:name="_Hlk213681116"/>
      <w:r w:rsidR="00E910B2">
        <w:t xml:space="preserve">Samtidig </w:t>
      </w:r>
      <w:r w:rsidR="000250C7" w:rsidRPr="004338FE">
        <w:t>mener</w:t>
      </w:r>
      <w:r w:rsidR="00E910B2">
        <w:t xml:space="preserve"> vi</w:t>
      </w:r>
      <w:r w:rsidR="00B613A4">
        <w:t>,</w:t>
      </w:r>
      <w:r w:rsidR="000250C7" w:rsidRPr="004338FE">
        <w:t xml:space="preserve"> at flere argumenter </w:t>
      </w:r>
      <w:r w:rsidR="00DF7172">
        <w:t xml:space="preserve">taler for at behandle fjernvarmeshunten i vejen som en </w:t>
      </w:r>
      <w:r w:rsidR="00E910B2">
        <w:t>selvstændig ejendom</w:t>
      </w:r>
      <w:r w:rsidR="00DF7172">
        <w:t>,</w:t>
      </w:r>
      <w:r w:rsidR="00E910B2">
        <w:t xml:space="preserve"> og at der </w:t>
      </w:r>
      <w:r w:rsidR="000250C7" w:rsidRPr="004338FE">
        <w:t>skal betales tilslutningsbidrag.</w:t>
      </w:r>
      <w:bookmarkEnd w:id="2"/>
      <w:r w:rsidR="000250C7" w:rsidRPr="004338FE">
        <w:t xml:space="preserve"> </w:t>
      </w:r>
      <w:r w:rsidR="00B613A4">
        <w:t>Dette er uddybet i nærværende notat.</w:t>
      </w:r>
    </w:p>
    <w:p w14:paraId="59CEAEFB" w14:textId="77777777" w:rsidR="009F5487" w:rsidRDefault="009F5487" w:rsidP="005A47B2"/>
    <w:bookmarkEnd w:id="1"/>
    <w:p w14:paraId="6A65EFC2" w14:textId="2E486A78" w:rsidR="007C48CD" w:rsidRPr="00E910B2" w:rsidRDefault="007C48CD" w:rsidP="00E910B2">
      <w:pPr>
        <w:pStyle w:val="Listeafsnit"/>
        <w:numPr>
          <w:ilvl w:val="0"/>
          <w:numId w:val="1"/>
        </w:numPr>
        <w:rPr>
          <w:b/>
          <w:bCs/>
        </w:rPr>
      </w:pPr>
      <w:r w:rsidRPr="00E910B2">
        <w:rPr>
          <w:b/>
          <w:bCs/>
        </w:rPr>
        <w:t>Forsyningspligt</w:t>
      </w:r>
      <w:r w:rsidR="00D77A96" w:rsidRPr="00E910B2">
        <w:rPr>
          <w:b/>
          <w:bCs/>
        </w:rPr>
        <w:t>en</w:t>
      </w:r>
      <w:r w:rsidRPr="00E910B2">
        <w:rPr>
          <w:b/>
          <w:bCs/>
        </w:rPr>
        <w:t>.</w:t>
      </w:r>
    </w:p>
    <w:p w14:paraId="163361B0" w14:textId="77777777" w:rsidR="007C48CD" w:rsidRPr="008F17C8" w:rsidRDefault="007C48CD" w:rsidP="005A47B2">
      <w:pPr>
        <w:rPr>
          <w:b/>
          <w:bCs/>
        </w:rPr>
      </w:pPr>
    </w:p>
    <w:p w14:paraId="45743DE0" w14:textId="2DB2480A" w:rsidR="007C48CD" w:rsidRPr="007C48CD" w:rsidRDefault="007C48CD" w:rsidP="005A47B2">
      <w:r>
        <w:t xml:space="preserve">Spildevandsselskabernes forsyningspligt gælder i forhold til ejendomme. </w:t>
      </w:r>
      <w:r w:rsidR="00D77A96">
        <w:t xml:space="preserve">Det fremgår af </w:t>
      </w:r>
      <w:r>
        <w:t>Miljøbeskyttelseslovens § 32b stk. 1</w:t>
      </w:r>
      <w:r w:rsidR="00D77A96">
        <w:t xml:space="preserve">, der </w:t>
      </w:r>
      <w:r>
        <w:t xml:space="preserve">lyder som følger. </w:t>
      </w:r>
    </w:p>
    <w:p w14:paraId="394968DD" w14:textId="77777777" w:rsidR="007C48CD" w:rsidRDefault="007C48CD" w:rsidP="005A47B2">
      <w:pPr>
        <w:rPr>
          <w:i/>
          <w:iCs/>
        </w:rPr>
      </w:pPr>
    </w:p>
    <w:p w14:paraId="01795FA8" w14:textId="177687EE" w:rsidR="007C48CD" w:rsidRDefault="007C48CD" w:rsidP="005A47B2">
      <w:pPr>
        <w:rPr>
          <w:i/>
          <w:iCs/>
        </w:rPr>
      </w:pPr>
      <w:r w:rsidRPr="007C48CD">
        <w:rPr>
          <w:i/>
          <w:iCs/>
        </w:rPr>
        <w:t xml:space="preserve">Spildevandsforsyningsselskaber, som er omfattet af § 2, stk. 1, i lov om vandsektorens organisering og økonomiske forhold, er forpligtet til at forsyne </w:t>
      </w:r>
      <w:r w:rsidRPr="007C48CD">
        <w:rPr>
          <w:i/>
          <w:iCs/>
          <w:u w:val="single"/>
        </w:rPr>
        <w:t>ejendomme</w:t>
      </w:r>
      <w:r w:rsidRPr="007C48CD">
        <w:rPr>
          <w:i/>
          <w:iCs/>
        </w:rPr>
        <w:t xml:space="preserve"> i spildevandsforsyningsselskabets kloakeringsområde som fastlagt af kommunalbestyrelsen, jf. § 32.</w:t>
      </w:r>
    </w:p>
    <w:p w14:paraId="24B7A7A4" w14:textId="77777777" w:rsidR="008F17C8" w:rsidRDefault="008F17C8" w:rsidP="005A47B2">
      <w:pPr>
        <w:rPr>
          <w:i/>
          <w:iCs/>
        </w:rPr>
      </w:pPr>
    </w:p>
    <w:p w14:paraId="15CAA561" w14:textId="5D89CD47" w:rsidR="007B3451" w:rsidRPr="007B3451" w:rsidRDefault="007B3451" w:rsidP="005A47B2">
      <w:r>
        <w:t>(min fremhævning)</w:t>
      </w:r>
    </w:p>
    <w:p w14:paraId="370369A5" w14:textId="77777777" w:rsidR="007B3451" w:rsidRDefault="007B3451" w:rsidP="005A47B2"/>
    <w:p w14:paraId="06C4409D" w14:textId="0A9FFEEC" w:rsidR="008F17C8" w:rsidRDefault="008F17C8" w:rsidP="005A47B2">
      <w:r>
        <w:t xml:space="preserve">Det er således kun ejendomme som spildevandsselskabet er forpligtet til at føre en stikledning frem til grundgrænsen af. </w:t>
      </w:r>
    </w:p>
    <w:p w14:paraId="6EA6C110" w14:textId="77777777" w:rsidR="00D77A96" w:rsidRDefault="00D77A96" w:rsidP="005A47B2"/>
    <w:p w14:paraId="4CC87785" w14:textId="32BED417" w:rsidR="008F17C8" w:rsidRDefault="00310797" w:rsidP="008F17C8">
      <w:r>
        <w:t>Der er som argument for</w:t>
      </w:r>
      <w:r w:rsidR="008332F5">
        <w:t>,</w:t>
      </w:r>
      <w:r>
        <w:t xml:space="preserve"> at der ikke skal betales</w:t>
      </w:r>
      <w:r w:rsidR="008332F5">
        <w:t>,</w:t>
      </w:r>
      <w:r>
        <w:t xml:space="preserve"> henvist til den </w:t>
      </w:r>
      <w:r w:rsidR="00D77A96">
        <w:t>såkaldte Grønttorvssag (U2021.4574H)</w:t>
      </w:r>
      <w:r w:rsidR="00F57155">
        <w:t xml:space="preserve">. Sagen </w:t>
      </w:r>
      <w:r w:rsidR="008F17C8">
        <w:t xml:space="preserve">ses </w:t>
      </w:r>
      <w:r w:rsidR="00F57155">
        <w:t xml:space="preserve">imidlertid </w:t>
      </w:r>
      <w:r w:rsidR="008F17C8">
        <w:t xml:space="preserve">ikke at være overførbar </w:t>
      </w:r>
      <w:r w:rsidR="00D14539">
        <w:t>til</w:t>
      </w:r>
      <w:r w:rsidR="008F17C8">
        <w:t xml:space="preserve"> nærværende situation. I sagen om Grønttorvet var der tale om en erhvervsejendom</w:t>
      </w:r>
      <w:r w:rsidR="00DF7172">
        <w:t>,</w:t>
      </w:r>
      <w:r w:rsidR="008F17C8">
        <w:t xml:space="preserve"> for hvilken der var betalt tilslutningsbidrag</w:t>
      </w:r>
      <w:r w:rsidR="00F57155">
        <w:t>,</w:t>
      </w:r>
      <w:r w:rsidR="008F17C8">
        <w:t xml:space="preserve"> hvorf</w:t>
      </w:r>
      <w:r w:rsidR="00F57155">
        <w:t>ra</w:t>
      </w:r>
      <w:r w:rsidR="008F17C8">
        <w:t xml:space="preserve"> der blev udstykket nye boligejendomme. Der er </w:t>
      </w:r>
      <w:r w:rsidR="007B3451">
        <w:t xml:space="preserve">således tale </w:t>
      </w:r>
      <w:r w:rsidR="008F17C8">
        <w:t xml:space="preserve">om selvstændige </w:t>
      </w:r>
      <w:r w:rsidR="007B3451">
        <w:t xml:space="preserve">og sædvanlige </w:t>
      </w:r>
      <w:r w:rsidR="008F17C8">
        <w:t>ejendomme</w:t>
      </w:r>
      <w:r w:rsidR="006463C8">
        <w:t>,</w:t>
      </w:r>
      <w:r w:rsidR="008F17C8">
        <w:t xml:space="preserve"> </w:t>
      </w:r>
      <w:r w:rsidR="007B3451">
        <w:t>som Højesteret udtaler sig</w:t>
      </w:r>
      <w:r w:rsidR="00F57155">
        <w:t xml:space="preserve"> </w:t>
      </w:r>
      <w:r w:rsidR="008F17C8">
        <w:t>om i sin</w:t>
      </w:r>
      <w:r w:rsidR="006463C8">
        <w:t>e</w:t>
      </w:r>
      <w:r w:rsidR="008F17C8">
        <w:t xml:space="preserve"> præmisser som følger: </w:t>
      </w:r>
    </w:p>
    <w:p w14:paraId="419DFCF0" w14:textId="77777777" w:rsidR="008F17C8" w:rsidRDefault="008F17C8" w:rsidP="008F17C8"/>
    <w:p w14:paraId="64FD51EF" w14:textId="77777777" w:rsidR="008F17C8" w:rsidRPr="008F17C8" w:rsidRDefault="008F17C8" w:rsidP="008F17C8">
      <w:pPr>
        <w:rPr>
          <w:i/>
          <w:iCs/>
        </w:rPr>
      </w:pPr>
      <w:r w:rsidRPr="008F17C8">
        <w:rPr>
          <w:i/>
          <w:iCs/>
        </w:rPr>
        <w:t xml:space="preserve">”Miljøbeskyttelseslovens § 32 b, stk. 1, fastsætter, at et forsyningsselskab er forpligtet til at for-syne »ejendomme« i spildevandsselskabets kloakeringsområde som fastlagt af kommunalbesty-relsen, jf. § 32. Ifølge forarbejderne præciserer § 32 b, stk. 1, den hidtil gældende retstilstand og praksis i kommuner og forsyningsselskaber, uden at det er nærmere beskrevet i forarbejder-ne, hvad denne retstilstand og praksis gik ud på blandt andet i forbindelse med udstykning. Det fremgår imidlertid af forarbejderne, at forsyningspligten efter bestemmelsen gælder i eksiste-rende og planlagte kloakeringsområder, der hører til forsyningsselskabet, og at </w:t>
      </w:r>
      <w:r w:rsidRPr="008F17C8">
        <w:rPr>
          <w:i/>
          <w:iCs/>
        </w:rPr>
        <w:lastRenderedPageBreak/>
        <w:t>forsyningspligten indebærer, at forsyningsselskabet skal føre stikledning frem til en ejendoms grundgrænse, så selskabet kan modtage spildevandet fra den pågældende ejendom.</w:t>
      </w:r>
    </w:p>
    <w:p w14:paraId="653D3A5A" w14:textId="77777777" w:rsidR="008F17C8" w:rsidRDefault="008F17C8" w:rsidP="008F17C8">
      <w:r w:rsidRPr="008F17C8">
        <w:rPr>
          <w:i/>
          <w:iCs/>
        </w:rPr>
        <w:t>Højesteret finder, at der ikke er holdepunkter for at antage, at udtrykket »ejendomme« i be-stemmelsen skal forstås på anden måde end lovgivningens almindelige forståelse af dette udtryk i bl.a. udstykningsloven. Miljøbeskyttelseslovens § 32 b, stk. 1, må derfor forstås sådan, at et forsyningsselskabs forsyningspligt også omfatter tilfælde, hvor ejendomme bliver udstykket fra en allerede tilsluttet ejendom inden for forsyningsselskabets kloakeringsområde.”</w:t>
      </w:r>
    </w:p>
    <w:p w14:paraId="78F48A8C" w14:textId="77777777" w:rsidR="008F17C8" w:rsidRDefault="008F17C8" w:rsidP="008F17C8"/>
    <w:p w14:paraId="7A9E4E20" w14:textId="5DDB366B" w:rsidR="00175981" w:rsidRDefault="008F17C8" w:rsidP="008F17C8">
      <w:r>
        <w:t>Det er således forsyningspligten i forhold til ejendomme, som Højesteret forholder sig til. Såfremt en shuntstation i vejarealer ikke er at anse som en ejendom</w:t>
      </w:r>
      <w:r w:rsidR="00DF7172">
        <w:t>,</w:t>
      </w:r>
      <w:r>
        <w:t xml:space="preserve"> kan </w:t>
      </w:r>
      <w:r w:rsidR="007B3451">
        <w:t xml:space="preserve">der </w:t>
      </w:r>
      <w:r>
        <w:t xml:space="preserve">ikke udledes en forsyningspligt i forhold til shuntstationen af U 2021.4574. </w:t>
      </w:r>
    </w:p>
    <w:p w14:paraId="0E49EDEC" w14:textId="77777777" w:rsidR="00175981" w:rsidRDefault="00175981" w:rsidP="008F17C8"/>
    <w:p w14:paraId="22C6D4C9" w14:textId="1CC67AC4" w:rsidR="00033FC7" w:rsidRDefault="00033FC7" w:rsidP="00033FC7">
      <w:r>
        <w:t xml:space="preserve">Fremføring af en særskilt stikledning til afledning af spildevand fra en shuntstation, der er placeret i vejen men i øvrigt ikke har noget med vejen at gøre, ses ikke at være omfattet af spildevandforsyningsselskabets forsyningspligt ift. vejen. </w:t>
      </w:r>
    </w:p>
    <w:p w14:paraId="62C0424E" w14:textId="77777777" w:rsidR="00033FC7" w:rsidRDefault="00033FC7" w:rsidP="004E647E"/>
    <w:p w14:paraId="33267A21" w14:textId="42931FB5" w:rsidR="00BC22AD" w:rsidRDefault="004E647E" w:rsidP="004E647E">
      <w:r>
        <w:t>Det er kun afstrømningen fra de kommunale veje</w:t>
      </w:r>
      <w:r w:rsidR="00650D4F">
        <w:t>,</w:t>
      </w:r>
      <w:r>
        <w:t xml:space="preserve"> der er omfattet af og som der betales for via § 2</w:t>
      </w:r>
      <w:r w:rsidR="0087521A">
        <w:t>a</w:t>
      </w:r>
      <w:r>
        <w:t xml:space="preserve"> stk. 11 om det kommunale vejbidrag</w:t>
      </w:r>
      <w:r w:rsidR="0004147E">
        <w:t xml:space="preserve"> jf. lovbemærkningerne. </w:t>
      </w:r>
      <w:r>
        <w:t>Det må derfor antages</w:t>
      </w:r>
      <w:r w:rsidR="00DF7172">
        <w:t>,</w:t>
      </w:r>
      <w:r>
        <w:t xml:space="preserve"> at det </w:t>
      </w:r>
      <w:r w:rsidR="0087521A">
        <w:t xml:space="preserve">alene </w:t>
      </w:r>
      <w:r w:rsidR="0004147E">
        <w:t xml:space="preserve">er </w:t>
      </w:r>
      <w:r>
        <w:t>tag- og overfladevand</w:t>
      </w:r>
      <w:r w:rsidR="00BC22AD">
        <w:t>et fra vejen</w:t>
      </w:r>
      <w:r>
        <w:t xml:space="preserve"> som spildevandsforsyningsselskaberne er forpligtet til at tilslutte veje</w:t>
      </w:r>
      <w:r w:rsidR="00BC22AD">
        <w:t>n</w:t>
      </w:r>
      <w:r w:rsidR="005B455B">
        <w:t xml:space="preserve"> for. </w:t>
      </w:r>
    </w:p>
    <w:p w14:paraId="3AC2A153" w14:textId="77777777" w:rsidR="00BC22AD" w:rsidRDefault="00BC22AD" w:rsidP="004E647E"/>
    <w:p w14:paraId="6CDD6C87" w14:textId="11EB23BF" w:rsidR="004E647E" w:rsidRDefault="00975041" w:rsidP="004E647E">
      <w:r>
        <w:t xml:space="preserve">I </w:t>
      </w:r>
      <w:r w:rsidR="00DF7172">
        <w:t>forlængelse heraf</w:t>
      </w:r>
      <w:r>
        <w:t xml:space="preserve"> skal det bemærkes, at skellet med helt og delvist tilslutning er generelt anvendt i spildevandsbetalingsloven. For b</w:t>
      </w:r>
      <w:r w:rsidR="004E647E">
        <w:t xml:space="preserve">olig og erhvervsejendomme skelnes </w:t>
      </w:r>
      <w:r>
        <w:t xml:space="preserve">således også </w:t>
      </w:r>
      <w:r w:rsidR="004E647E">
        <w:t xml:space="preserve">mellem fuld tilslutning </w:t>
      </w:r>
      <w:r>
        <w:t xml:space="preserve">og </w:t>
      </w:r>
      <w:r w:rsidR="004E647E">
        <w:t xml:space="preserve">tilslutning for henholdsvis spildevand eller tag- og overfladevand. Hvis en ejendom kun tilsluttes for </w:t>
      </w:r>
      <w:r w:rsidR="002B31DD">
        <w:t>spildevand,</w:t>
      </w:r>
      <w:r w:rsidR="004E647E">
        <w:t xml:space="preserve"> fastsættes tilslutningsbidraget til 60 af standardtilslutningsbidraget jf. betalingslovens § 2 stk. 6. Hvad der gælder, hvis en ejendom kun tilsluttes for tag- og overfladevand</w:t>
      </w:r>
      <w:r w:rsidR="002B31DD">
        <w:t>,</w:t>
      </w:r>
      <w:r w:rsidR="004E647E">
        <w:t xml:space="preserve"> fremgår ikke direkte af loven. Men af vejledningen til betalingsloven</w:t>
      </w:r>
      <w:r>
        <w:t xml:space="preserve"> fremgår nedenstående</w:t>
      </w:r>
      <w:r w:rsidR="004E647E">
        <w:t xml:space="preserve">:  </w:t>
      </w:r>
    </w:p>
    <w:p w14:paraId="059970BB" w14:textId="77777777" w:rsidR="004E647E" w:rsidRDefault="004E647E" w:rsidP="004E647E"/>
    <w:p w14:paraId="34DD3746" w14:textId="3C608FF6" w:rsidR="004E647E" w:rsidRDefault="004E647E" w:rsidP="004E647E">
      <w:pPr>
        <w:rPr>
          <w:i/>
          <w:iCs/>
        </w:rPr>
      </w:pPr>
      <w:r>
        <w:t xml:space="preserve"> </w:t>
      </w:r>
      <w:r w:rsidRPr="004E647E">
        <w:rPr>
          <w:i/>
          <w:iCs/>
        </w:rPr>
        <w:t>”Hvis der alene tilsluttes tag- og overfladevand, fastsættes tilslutningsbidraget til 40 pct. af standardtilslutningsbidraget, jf. modsætningsvis lovens § 2, stk. 6, dvs. 12.000 kr. eksklusive moms pr. boligenhed eller pr. 800 m2 påbegyndt grundareal for erhvervsejendomme.”</w:t>
      </w:r>
    </w:p>
    <w:p w14:paraId="6B4ED4D8" w14:textId="77777777" w:rsidR="00E23CB2" w:rsidRDefault="00E23CB2" w:rsidP="004E647E">
      <w:pPr>
        <w:rPr>
          <w:i/>
          <w:iCs/>
        </w:rPr>
      </w:pPr>
    </w:p>
    <w:p w14:paraId="180D341D" w14:textId="20AD6E41" w:rsidR="00F60204" w:rsidRPr="00E910B2" w:rsidRDefault="00E6676B" w:rsidP="00E910B2">
      <w:pPr>
        <w:pStyle w:val="Listeafsnit"/>
        <w:numPr>
          <w:ilvl w:val="0"/>
          <w:numId w:val="1"/>
        </w:numPr>
        <w:rPr>
          <w:b/>
          <w:bCs/>
        </w:rPr>
      </w:pPr>
      <w:r>
        <w:rPr>
          <w:b/>
          <w:bCs/>
        </w:rPr>
        <w:t>S</w:t>
      </w:r>
      <w:r w:rsidR="00E910B2" w:rsidRPr="00E910B2">
        <w:rPr>
          <w:b/>
          <w:bCs/>
        </w:rPr>
        <w:t xml:space="preserve">elvstændig ejendom og betaling af </w:t>
      </w:r>
      <w:r w:rsidR="00F60204" w:rsidRPr="00E910B2">
        <w:rPr>
          <w:b/>
          <w:bCs/>
        </w:rPr>
        <w:t>tilslutningsbidrag.</w:t>
      </w:r>
    </w:p>
    <w:p w14:paraId="6921AF68" w14:textId="77777777" w:rsidR="00033FC7" w:rsidRDefault="00033FC7" w:rsidP="005A47B2">
      <w:pPr>
        <w:rPr>
          <w:b/>
          <w:bCs/>
        </w:rPr>
      </w:pPr>
    </w:p>
    <w:p w14:paraId="60DAD18F" w14:textId="15B6A8B3" w:rsidR="00F60204" w:rsidRDefault="00033FC7" w:rsidP="005A47B2">
      <w:r>
        <w:t xml:space="preserve">DANVA mener at </w:t>
      </w:r>
      <w:r w:rsidR="00E910B2">
        <w:t>flere forhold taler for</w:t>
      </w:r>
      <w:r w:rsidR="00DF7172">
        <w:t>,</w:t>
      </w:r>
      <w:r w:rsidR="00E910B2">
        <w:t xml:space="preserve"> at shuntstationen i vejen bør behandles som en selvstændig ejendom</w:t>
      </w:r>
      <w:r w:rsidR="00DF7172">
        <w:t>, der skal betales</w:t>
      </w:r>
      <w:r w:rsidR="00E910B2">
        <w:t xml:space="preserve"> tilslutningsbidrag for.  </w:t>
      </w:r>
      <w:r>
        <w:t xml:space="preserve"> </w:t>
      </w:r>
    </w:p>
    <w:p w14:paraId="1A8C679F" w14:textId="77777777" w:rsidR="00E910B2" w:rsidRDefault="00E910B2" w:rsidP="005A47B2"/>
    <w:p w14:paraId="60CB9986" w14:textId="77777777" w:rsidR="0058438D" w:rsidRPr="00E910B2" w:rsidRDefault="0058438D" w:rsidP="00E910B2">
      <w:pPr>
        <w:pStyle w:val="Listeafsnit"/>
        <w:numPr>
          <w:ilvl w:val="1"/>
          <w:numId w:val="2"/>
        </w:numPr>
        <w:rPr>
          <w:u w:val="single"/>
        </w:rPr>
      </w:pPr>
      <w:r w:rsidRPr="00E910B2">
        <w:rPr>
          <w:u w:val="single"/>
        </w:rPr>
        <w:t>Vejvand (tag og overfladevand) er spildevand, men spildevand er ikke vejvand</w:t>
      </w:r>
    </w:p>
    <w:p w14:paraId="066B4E3A" w14:textId="77777777" w:rsidR="00E910B2" w:rsidRDefault="00E910B2" w:rsidP="0058438D"/>
    <w:p w14:paraId="7DCD8E01" w14:textId="65F34BA1" w:rsidR="0058438D" w:rsidRPr="0058438D" w:rsidRDefault="0058438D" w:rsidP="0058438D">
      <w:r w:rsidRPr="0058438D">
        <w:t>Bekendtgørelsen om spildevandstilladelser m.v. efter miljøbeskyttelseslovens kapitel 3 og 4 (bek 532 af 27. maj 2024) definerer</w:t>
      </w:r>
      <w:r w:rsidR="00953365">
        <w:t>,</w:t>
      </w:r>
      <w:r w:rsidRPr="0058438D">
        <w:t xml:space="preserve"> jf. nedenstående citat</w:t>
      </w:r>
      <w:r w:rsidR="00953365">
        <w:t>,</w:t>
      </w:r>
      <w:r w:rsidRPr="0058438D">
        <w:t xml:space="preserve"> både spildevand og tag- og overfladevand</w:t>
      </w:r>
      <w:r w:rsidR="00B34C0D">
        <w:t>.</w:t>
      </w:r>
    </w:p>
    <w:p w14:paraId="51CDC4E2" w14:textId="77777777" w:rsidR="0058438D" w:rsidRPr="0058438D" w:rsidRDefault="0058438D" w:rsidP="0058438D">
      <w:pPr>
        <w:rPr>
          <w:u w:val="single"/>
        </w:rPr>
      </w:pPr>
    </w:p>
    <w:p w14:paraId="5E06EA24" w14:textId="77777777" w:rsidR="0058438D" w:rsidRPr="00DF7172" w:rsidRDefault="0058438D" w:rsidP="0058438D">
      <w:pPr>
        <w:rPr>
          <w:i/>
          <w:iCs/>
        </w:rPr>
      </w:pPr>
      <w:r w:rsidRPr="00DF7172">
        <w:rPr>
          <w:i/>
          <w:iCs/>
        </w:rPr>
        <w:t xml:space="preserve">§ 3 </w:t>
      </w:r>
    </w:p>
    <w:p w14:paraId="4A515153" w14:textId="77777777" w:rsidR="0058438D" w:rsidRPr="00DF7172" w:rsidRDefault="0058438D" w:rsidP="0058438D">
      <w:pPr>
        <w:rPr>
          <w:i/>
          <w:iCs/>
        </w:rPr>
      </w:pPr>
      <w:r w:rsidRPr="00DF7172">
        <w:rPr>
          <w:i/>
          <w:iCs/>
        </w:rPr>
        <w:t>I denne bekendtgørelse forstås ved:</w:t>
      </w:r>
    </w:p>
    <w:p w14:paraId="2CA9CCB9" w14:textId="77777777" w:rsidR="0058438D" w:rsidRPr="00DF7172" w:rsidRDefault="0058438D" w:rsidP="0058438D">
      <w:pPr>
        <w:rPr>
          <w:i/>
          <w:iCs/>
        </w:rPr>
      </w:pPr>
      <w:r w:rsidRPr="00DF7172">
        <w:rPr>
          <w:i/>
          <w:iCs/>
        </w:rPr>
        <w:t>1) Spildevand: Alt vand, der afledes fra beboelse, virksomheder, øvrig bebyggelse og befæstede arealer….</w:t>
      </w:r>
    </w:p>
    <w:p w14:paraId="091F9A72" w14:textId="77777777" w:rsidR="0058438D" w:rsidRPr="00DF7172" w:rsidRDefault="0058438D" w:rsidP="0058438D">
      <w:pPr>
        <w:rPr>
          <w:i/>
          <w:iCs/>
        </w:rPr>
      </w:pPr>
      <w:r w:rsidRPr="00DF7172">
        <w:rPr>
          <w:i/>
          <w:iCs/>
        </w:rPr>
        <w:t>3) Tag- og overfladevand: Regnvand fra tagarealer og andre helt eller delvist befæstede arealer, herunder jernbaner, såfremt det ikke indeholder andre stoffer, end hvad der sædvanligt tilføres regnvand i forbindelse med afstrømning fra sådanne arealer eller har en væsentlig anden sammensætning.”</w:t>
      </w:r>
    </w:p>
    <w:p w14:paraId="1C74B499" w14:textId="77777777" w:rsidR="0058438D" w:rsidRPr="0058438D" w:rsidRDefault="0058438D" w:rsidP="0058438D"/>
    <w:p w14:paraId="4441195D" w14:textId="53FE6336" w:rsidR="0058438D" w:rsidRPr="0058438D" w:rsidRDefault="0058438D" w:rsidP="0058438D">
      <w:r w:rsidRPr="0058438D">
        <w:t>Det følger af definitionerne, at regnvand fra befæstede arealer er spildevand. Men det følger også</w:t>
      </w:r>
      <w:r w:rsidR="00F55DF7">
        <w:t>,</w:t>
      </w:r>
      <w:r w:rsidRPr="0058438D">
        <w:t xml:space="preserve"> at såfremt tag- og overfladevand tilføres andre stoffer</w:t>
      </w:r>
      <w:r w:rsidR="00553C9D">
        <w:t>,</w:t>
      </w:r>
      <w:r w:rsidRPr="0058438D">
        <w:t xml:space="preserve"> end der sædvanligt tilføres regnvand i forbindelse med afstømningen fra befæstede arealer</w:t>
      </w:r>
      <w:r w:rsidR="00553C9D">
        <w:t>,</w:t>
      </w:r>
      <w:r w:rsidRPr="0058438D">
        <w:t xml:space="preserve"> eller vandet har en væsentlig anden sammensætning, så er der ikke længere tale om tag</w:t>
      </w:r>
      <w:r w:rsidR="009830AB">
        <w:t>-</w:t>
      </w:r>
      <w:r w:rsidRPr="0058438D">
        <w:t xml:space="preserve"> og overfladevand fra befæstede arealer.  </w:t>
      </w:r>
    </w:p>
    <w:p w14:paraId="1076DF14" w14:textId="77777777" w:rsidR="0058438D" w:rsidRPr="0058438D" w:rsidRDefault="0058438D" w:rsidP="0058438D"/>
    <w:p w14:paraId="1DCEC151" w14:textId="68414F6A" w:rsidR="0058438D" w:rsidRPr="0058438D" w:rsidRDefault="0058438D" w:rsidP="0058438D">
      <w:r w:rsidRPr="0058438D">
        <w:t xml:space="preserve">Der afledes en sæbeblanding fra shuntstationer. Der er således </w:t>
      </w:r>
      <w:r w:rsidR="00DF7172" w:rsidRPr="0058438D">
        <w:t xml:space="preserve">ikke </w:t>
      </w:r>
      <w:r w:rsidRPr="0058438D">
        <w:t>tale</w:t>
      </w:r>
      <w:r w:rsidR="004F7D14">
        <w:t xml:space="preserve"> om</w:t>
      </w:r>
      <w:r w:rsidRPr="0058438D">
        <w:t xml:space="preserve"> tag-</w:t>
      </w:r>
      <w:r w:rsidR="004F7D14">
        <w:t xml:space="preserve"> </w:t>
      </w:r>
      <w:r w:rsidRPr="0058438D">
        <w:t>og overfladevand</w:t>
      </w:r>
      <w:r w:rsidR="00DF7172">
        <w:t>,</w:t>
      </w:r>
      <w:r w:rsidRPr="0058438D">
        <w:t xml:space="preserve"> og det kan ikke iblandes regnvand fra befæstede arealer</w:t>
      </w:r>
      <w:r w:rsidR="004F7D14">
        <w:t>,</w:t>
      </w:r>
      <w:r w:rsidRPr="0058438D">
        <w:t xml:space="preserve"> uden</w:t>
      </w:r>
      <w:r w:rsidR="004F7D14">
        <w:t xml:space="preserve"> at</w:t>
      </w:r>
      <w:r w:rsidRPr="0058438D">
        <w:t xml:space="preserve"> regnvandet ændrer karakter og ikke længere kan betegnes som tag-</w:t>
      </w:r>
      <w:r w:rsidR="004F7D14">
        <w:t xml:space="preserve"> </w:t>
      </w:r>
      <w:r w:rsidRPr="0058438D">
        <w:t xml:space="preserve">og overfladevand, der </w:t>
      </w:r>
      <w:proofErr w:type="spellStart"/>
      <w:r w:rsidRPr="0058438D">
        <w:t>afstrømmer</w:t>
      </w:r>
      <w:proofErr w:type="spellEnd"/>
      <w:r w:rsidRPr="0058438D">
        <w:t xml:space="preserve"> fra befæstede arealer.</w:t>
      </w:r>
    </w:p>
    <w:p w14:paraId="210549D8" w14:textId="77777777" w:rsidR="0058438D" w:rsidRDefault="0058438D" w:rsidP="0058438D">
      <w:pPr>
        <w:rPr>
          <w:u w:val="single"/>
        </w:rPr>
      </w:pPr>
    </w:p>
    <w:p w14:paraId="4467D68B" w14:textId="71BFCF0D" w:rsidR="0058438D" w:rsidRPr="00DF7172" w:rsidRDefault="0058438D" w:rsidP="00DF7172">
      <w:pPr>
        <w:pStyle w:val="Listeafsnit"/>
        <w:numPr>
          <w:ilvl w:val="1"/>
          <w:numId w:val="2"/>
        </w:numPr>
        <w:rPr>
          <w:u w:val="single"/>
        </w:rPr>
      </w:pPr>
      <w:r w:rsidRPr="00DF7172">
        <w:rPr>
          <w:u w:val="single"/>
        </w:rPr>
        <w:t>Det kommunale vejbidrag er for afstrømningen fra vejarealerne ikke tilledning af spildevand, der ikke er vejvand (tag- og overfladevand).</w:t>
      </w:r>
    </w:p>
    <w:p w14:paraId="5E9E6BCF" w14:textId="77777777" w:rsidR="0058438D" w:rsidRPr="0058438D" w:rsidRDefault="0058438D" w:rsidP="0058438D">
      <w:pPr>
        <w:rPr>
          <w:u w:val="single"/>
        </w:rPr>
      </w:pPr>
    </w:p>
    <w:p w14:paraId="528C059C" w14:textId="2C9073FE" w:rsidR="005103BC" w:rsidRDefault="0058438D" w:rsidP="0058438D">
      <w:r w:rsidRPr="0058438D">
        <w:t>Kommuner betaler et årligt vejbidrag for de kommunale veje og private fællesveje i kommunen.  Vejbidraget kan højst være på 8 pct. af udgifterne til kloakledningsanlæggene. Vejbidraget har til formål at dække de udgifter</w:t>
      </w:r>
      <w:r w:rsidR="008C04A7">
        <w:t>,</w:t>
      </w:r>
      <w:r w:rsidRPr="0058438D">
        <w:t xml:space="preserve"> som afstrømningen fra de kommunale veje påfører spildevandsselskaberne</w:t>
      </w:r>
      <w:r w:rsidR="002F6449">
        <w:t>,</w:t>
      </w:r>
      <w:r w:rsidRPr="0058438D">
        <w:t xml:space="preserve"> jf. bemærkningerne til bestemmelsen. </w:t>
      </w:r>
      <w:r w:rsidR="005103BC">
        <w:t xml:space="preserve">Når </w:t>
      </w:r>
      <w:r w:rsidR="005103BC" w:rsidRPr="0058438D">
        <w:t>det alene er afstrømningen fra de kommunale veje</w:t>
      </w:r>
      <w:r w:rsidR="00704430">
        <w:t>,</w:t>
      </w:r>
      <w:r w:rsidR="005103BC" w:rsidRPr="0058438D">
        <w:t xml:space="preserve"> som vejbidraget skal dække, har det formodningen imod sig at anse spildevand fra shuntstationer som omfattet af det kommunale vejbidrag.</w:t>
      </w:r>
    </w:p>
    <w:p w14:paraId="40FCA3FB" w14:textId="77777777" w:rsidR="005103BC" w:rsidRDefault="005103BC" w:rsidP="0058438D"/>
    <w:p w14:paraId="7BE39B11" w14:textId="7AE553F8" w:rsidR="005642EE" w:rsidRDefault="0058438D" w:rsidP="0058438D">
      <w:r w:rsidRPr="0058438D">
        <w:t xml:space="preserve">Østre Landsret </w:t>
      </w:r>
      <w:r w:rsidR="005103BC">
        <w:t xml:space="preserve">har i MAD </w:t>
      </w:r>
      <w:r w:rsidRPr="0058438D">
        <w:t>2020.16</w:t>
      </w:r>
      <w:r w:rsidR="005103BC">
        <w:t xml:space="preserve"> på baggrund af </w:t>
      </w:r>
      <w:r w:rsidR="00734775">
        <w:t xml:space="preserve">bestemmelsens (§2 stk. 11) formål om overholdelse af </w:t>
      </w:r>
      <w:r w:rsidR="005103BC" w:rsidRPr="005103BC">
        <w:t>forureneren-betaler-princippet</w:t>
      </w:r>
      <w:r w:rsidR="00734775">
        <w:t xml:space="preserve"> i forbindelse med tilslutning af afstrømningen </w:t>
      </w:r>
      <w:r w:rsidR="00734775" w:rsidRPr="00734775">
        <w:t>fra vejareal</w:t>
      </w:r>
      <w:r w:rsidR="00734775">
        <w:t xml:space="preserve"> </w:t>
      </w:r>
      <w:r w:rsidR="00734775" w:rsidRPr="00734775">
        <w:t>til</w:t>
      </w:r>
      <w:r w:rsidR="00734775">
        <w:t xml:space="preserve"> kloak fundet, </w:t>
      </w:r>
      <w:r w:rsidRPr="0058438D">
        <w:t xml:space="preserve">at </w:t>
      </w:r>
      <w:r w:rsidR="005F6B8A">
        <w:t>eksem</w:t>
      </w:r>
      <w:r w:rsidRPr="0058438D">
        <w:t>pelvis udgifter til ledninger</w:t>
      </w:r>
      <w:r w:rsidR="00DF7172">
        <w:t>,</w:t>
      </w:r>
      <w:r w:rsidRPr="0058438D">
        <w:t xml:space="preserve"> der ikke optager eller leder regnvand</w:t>
      </w:r>
      <w:r w:rsidR="00DF7172">
        <w:t>,</w:t>
      </w:r>
      <w:r w:rsidRPr="0058438D">
        <w:t xml:space="preserve"> og til decentrale spildevandsanlæg ikke skal indgå i de udgifter til kloakledningsanlæg</w:t>
      </w:r>
      <w:r w:rsidR="00DF7172">
        <w:t>,</w:t>
      </w:r>
      <w:r w:rsidRPr="0058438D">
        <w:t xml:space="preserve"> der indgår i beregningen. </w:t>
      </w:r>
      <w:r w:rsidR="00F50AC5">
        <w:t>Såfremt det antages</w:t>
      </w:r>
      <w:r w:rsidR="005642EE">
        <w:t>,</w:t>
      </w:r>
      <w:r w:rsidR="00F50AC5">
        <w:t xml:space="preserve"> </w:t>
      </w:r>
      <w:r w:rsidR="00734775">
        <w:t xml:space="preserve">at </w:t>
      </w:r>
      <w:r w:rsidR="00F50AC5">
        <w:t xml:space="preserve">spildevandet fra shuntstationen </w:t>
      </w:r>
      <w:r w:rsidR="00734775">
        <w:t>er omfattet af § 2 stk. 11</w:t>
      </w:r>
      <w:r w:rsidR="00F50AC5">
        <w:t xml:space="preserve">, så </w:t>
      </w:r>
      <w:r w:rsidR="005642EE">
        <w:t>må</w:t>
      </w:r>
      <w:r w:rsidR="00F50AC5">
        <w:t xml:space="preserve"> det efter </w:t>
      </w:r>
      <w:r w:rsidRPr="0058438D">
        <w:t xml:space="preserve">MAD2020.16 betyde en ændring af beregningsgrundlaget ”udgifterne til kloakledningsanlæggene” </w:t>
      </w:r>
      <w:r w:rsidR="00DB7154">
        <w:t>til,</w:t>
      </w:r>
      <w:r w:rsidR="00DB7154" w:rsidRPr="0058438D">
        <w:t xml:space="preserve"> </w:t>
      </w:r>
      <w:r w:rsidRPr="0058438D">
        <w:t>at også spildevandsledninger og renseanlæg vil skulle indgå.</w:t>
      </w:r>
      <w:r w:rsidR="005103BC">
        <w:t xml:space="preserve"> </w:t>
      </w:r>
    </w:p>
    <w:p w14:paraId="343F57E1" w14:textId="77777777" w:rsidR="005642EE" w:rsidRDefault="005642EE" w:rsidP="0058438D"/>
    <w:p w14:paraId="2FF5A62B" w14:textId="28EB5C51" w:rsidR="00734775" w:rsidRDefault="005103BC" w:rsidP="0058438D">
      <w:r>
        <w:t>K</w:t>
      </w:r>
      <w:r w:rsidR="00F50AC5">
        <w:t>ommunerne komme</w:t>
      </w:r>
      <w:r>
        <w:t>r</w:t>
      </w:r>
      <w:r w:rsidR="00F50AC5">
        <w:t xml:space="preserve"> </w:t>
      </w:r>
      <w:r w:rsidR="005642EE">
        <w:t xml:space="preserve">dermed til at </w:t>
      </w:r>
      <w:r w:rsidR="00F50AC5">
        <w:t>betale mere i vejbidrag</w:t>
      </w:r>
      <w:r w:rsidR="00305C38">
        <w:t>,</w:t>
      </w:r>
      <w:r w:rsidR="0058438D" w:rsidRPr="0058438D">
        <w:t xml:space="preserve"> </w:t>
      </w:r>
      <w:r>
        <w:t xml:space="preserve">hvis </w:t>
      </w:r>
      <w:r w:rsidR="00F50AC5">
        <w:t xml:space="preserve">spildevandet fra </w:t>
      </w:r>
      <w:r>
        <w:t>s</w:t>
      </w:r>
      <w:r w:rsidR="00F50AC5">
        <w:t>huntstation</w:t>
      </w:r>
      <w:r>
        <w:t xml:space="preserve">er i vejen anses for </w:t>
      </w:r>
      <w:r w:rsidR="0058438D" w:rsidRPr="0058438D">
        <w:t>omfattede af det kommunale vejbidrag.</w:t>
      </w:r>
      <w:r w:rsidR="00F50AC5">
        <w:t xml:space="preserve"> </w:t>
      </w:r>
      <w:r w:rsidR="005642EE">
        <w:t xml:space="preserve">Men kommunen kommer også til at </w:t>
      </w:r>
      <w:r w:rsidR="00F50AC5">
        <w:t>for</w:t>
      </w:r>
      <w:r>
        <w:t xml:space="preserve"> fjernvarmeselskabet (tredjemand)</w:t>
      </w:r>
      <w:r w:rsidR="00734775">
        <w:t xml:space="preserve">. Dette er </w:t>
      </w:r>
      <w:r w:rsidR="005642EE">
        <w:t xml:space="preserve">ikke </w:t>
      </w:r>
      <w:r w:rsidR="00734775">
        <w:t xml:space="preserve">overensstemmende med </w:t>
      </w:r>
      <w:r w:rsidR="00734775" w:rsidRPr="00734775">
        <w:t>forureneren-betaler-princippet</w:t>
      </w:r>
      <w:r w:rsidR="005642EE">
        <w:t xml:space="preserve">. Samtidig </w:t>
      </w:r>
      <w:r w:rsidR="00734775">
        <w:t xml:space="preserve">rejser </w:t>
      </w:r>
      <w:r w:rsidR="005642EE">
        <w:t>det flere spørgsmål i forhold til anden regulering.</w:t>
      </w:r>
    </w:p>
    <w:p w14:paraId="43559BE4" w14:textId="2E42BC57" w:rsidR="0058438D" w:rsidRDefault="005103BC" w:rsidP="00B33A6A">
      <w:pPr>
        <w:rPr>
          <w:u w:val="single"/>
        </w:rPr>
      </w:pPr>
      <w:r>
        <w:t xml:space="preserve"> </w:t>
      </w:r>
    </w:p>
    <w:p w14:paraId="14BC6A20" w14:textId="72B01F84" w:rsidR="00960D38" w:rsidRPr="00DF7172" w:rsidRDefault="008E53A3" w:rsidP="00DF7172">
      <w:pPr>
        <w:pStyle w:val="Listeafsnit"/>
        <w:numPr>
          <w:ilvl w:val="1"/>
          <w:numId w:val="2"/>
        </w:numPr>
        <w:rPr>
          <w:u w:val="single"/>
        </w:rPr>
      </w:pPr>
      <w:r w:rsidRPr="00DF7172">
        <w:rPr>
          <w:u w:val="single"/>
        </w:rPr>
        <w:t>T</w:t>
      </w:r>
      <w:r w:rsidR="00960D38" w:rsidRPr="00DF7172">
        <w:rPr>
          <w:u w:val="single"/>
        </w:rPr>
        <w:t>ilslutningsbidrag</w:t>
      </w:r>
      <w:r w:rsidRPr="00DF7172">
        <w:rPr>
          <w:u w:val="single"/>
        </w:rPr>
        <w:t xml:space="preserve"> og tilslutningsbidrag.</w:t>
      </w:r>
    </w:p>
    <w:p w14:paraId="1B3FFCD5" w14:textId="77777777" w:rsidR="00960D38" w:rsidRPr="00DF7172" w:rsidRDefault="00960D38" w:rsidP="00960D38"/>
    <w:p w14:paraId="595931DC" w14:textId="77777777" w:rsidR="00042CA5" w:rsidRPr="00DF7172" w:rsidRDefault="00042CA5" w:rsidP="00960D38"/>
    <w:p w14:paraId="14D359B4" w14:textId="4AD35CE9" w:rsidR="001C6FAA" w:rsidRPr="00DF7172" w:rsidRDefault="00973272" w:rsidP="001C6FAA">
      <w:r w:rsidRPr="00DF7172">
        <w:t>Som begrundelse for</w:t>
      </w:r>
      <w:r w:rsidR="00214088">
        <w:t>,</w:t>
      </w:r>
      <w:r w:rsidRPr="00DF7172">
        <w:t xml:space="preserve"> at der ikke skal betales tilslutningsbidrag</w:t>
      </w:r>
      <w:r w:rsidR="00214088">
        <w:t>,</w:t>
      </w:r>
      <w:r w:rsidRPr="00DF7172">
        <w:t xml:space="preserve"> </w:t>
      </w:r>
      <w:r w:rsidR="001C6FAA" w:rsidRPr="00DF7172">
        <w:t>henvises ofte til reglen i spildevandsbetalingslovens § 2 stk. 1 om, at der ikke</w:t>
      </w:r>
      <w:r w:rsidR="00214088">
        <w:t xml:space="preserve"> kan</w:t>
      </w:r>
      <w:r w:rsidR="001C6FAA" w:rsidRPr="00DF7172">
        <w:t xml:space="preserve"> opkræves tilslutningsbidrag fra ejendomme, der er tilsluttet eller er pålignet tilslutningsbidrag til et spildevandsforsyningsselskab, med undtagelse af de i § 2 stk. 4, 5 og 7 givne tilfælde</w:t>
      </w:r>
      <w:r w:rsidRPr="00DF7172">
        <w:t>.</w:t>
      </w:r>
      <w:r w:rsidR="001C6FAA" w:rsidRPr="00DF7172">
        <w:t xml:space="preserve"> </w:t>
      </w:r>
    </w:p>
    <w:p w14:paraId="6FC31CAD" w14:textId="77777777" w:rsidR="001C6FAA" w:rsidRPr="00DF7172" w:rsidRDefault="001C6FAA" w:rsidP="00F5749A"/>
    <w:p w14:paraId="1B73AD3F" w14:textId="29A02E63" w:rsidR="001A6108" w:rsidRDefault="001C6FAA" w:rsidP="00973272">
      <w:r w:rsidRPr="00DF7172">
        <w:t xml:space="preserve">Retten i Kolding </w:t>
      </w:r>
      <w:r w:rsidR="00973272" w:rsidRPr="00DF7172">
        <w:t xml:space="preserve">har </w:t>
      </w:r>
      <w:r w:rsidR="004E1ABC" w:rsidRPr="00DF7172">
        <w:t xml:space="preserve">i </w:t>
      </w:r>
      <w:r w:rsidR="00CA5A4B" w:rsidRPr="00DF7172">
        <w:t xml:space="preserve">en </w:t>
      </w:r>
      <w:r w:rsidR="00187A7A" w:rsidRPr="00DF7172">
        <w:t xml:space="preserve">dom </w:t>
      </w:r>
      <w:r w:rsidR="004E1ABC" w:rsidRPr="00DF7172">
        <w:t>af 7. november 2025</w:t>
      </w:r>
      <w:r w:rsidR="00187A7A" w:rsidRPr="00DF7172">
        <w:t>,</w:t>
      </w:r>
      <w:r w:rsidR="001A6108" w:rsidRPr="00DF7172">
        <w:t xml:space="preserve"> fundet, at en udstykning fra et markareal, der ikke havde været tilsluttet fysisk men </w:t>
      </w:r>
      <w:proofErr w:type="spellStart"/>
      <w:r w:rsidR="001A6108" w:rsidRPr="00DF7172">
        <w:t>samnoteret</w:t>
      </w:r>
      <w:proofErr w:type="spellEnd"/>
      <w:r w:rsidR="001A6108" w:rsidRPr="00DF7172">
        <w:t xml:space="preserve"> med et andet areal</w:t>
      </w:r>
      <w:r w:rsidR="00410B73">
        <w:t>,</w:t>
      </w:r>
      <w:r w:rsidR="001A6108" w:rsidRPr="00DF7172">
        <w:t xml:space="preserve"> der var fysisk tilsluttet</w:t>
      </w:r>
      <w:r w:rsidR="004E7518">
        <w:t>,</w:t>
      </w:r>
      <w:r w:rsidR="001A6108" w:rsidRPr="00DF7172">
        <w:t xml:space="preserve"> og for hvilket der var betalt tilslutningsbidrag, skulle </w:t>
      </w:r>
      <w:r w:rsidR="000726D4">
        <w:t>an</w:t>
      </w:r>
      <w:r w:rsidR="001A6108" w:rsidRPr="00DF7172">
        <w:t>tages</w:t>
      </w:r>
      <w:r w:rsidR="001A6108">
        <w:t xml:space="preserve"> som en ny </w:t>
      </w:r>
      <w:proofErr w:type="spellStart"/>
      <w:r w:rsidR="001A6108">
        <w:t>utilsluttet</w:t>
      </w:r>
      <w:proofErr w:type="spellEnd"/>
      <w:r w:rsidR="001A6108">
        <w:t xml:space="preserve"> ejendom i forhold til spildevandsbetalingslovens bestemmelser under hensyn til princippet om omkostningsdækning i spildevandsbetalingslovens § 1. Til grund for afgørelsen havde retten lagt</w:t>
      </w:r>
      <w:r w:rsidR="001A2481">
        <w:t>,</w:t>
      </w:r>
      <w:r w:rsidR="001A6108">
        <w:t xml:space="preserve"> at </w:t>
      </w:r>
      <w:r w:rsidR="001A6108" w:rsidRPr="001A6108">
        <w:t>der</w:t>
      </w:r>
      <w:r w:rsidR="001506EB">
        <w:t>,</w:t>
      </w:r>
      <w:r w:rsidR="001A6108" w:rsidRPr="001A6108">
        <w:t xml:space="preserve"> efter reglerne</w:t>
      </w:r>
      <w:r w:rsidR="001506EB">
        <w:t>,</w:t>
      </w:r>
      <w:r w:rsidR="001A6108" w:rsidRPr="001A6108">
        <w:t xml:space="preserve"> ikke tidligere </w:t>
      </w:r>
      <w:r w:rsidR="00187A7A">
        <w:t>var</w:t>
      </w:r>
      <w:r w:rsidR="001A6108" w:rsidRPr="001A6108">
        <w:t xml:space="preserve"> pålignet eller betalt tilslutningsbidrag af den frastykkede parcel</w:t>
      </w:r>
      <w:r w:rsidR="00187A7A">
        <w:t xml:space="preserve">, </w:t>
      </w:r>
      <w:r w:rsidR="001A6108" w:rsidRPr="001A6108">
        <w:t>hverken efter antallet af boligenheder eller helt eller delvist efter areal.</w:t>
      </w:r>
      <w:r w:rsidR="001A6108">
        <w:t xml:space="preserve"> Spildevandsselskabet kunne derfor opkræves tilslutni</w:t>
      </w:r>
      <w:r w:rsidR="00187A7A">
        <w:t>n</w:t>
      </w:r>
      <w:r w:rsidR="001A6108">
        <w:t>gsbidrag for de boliger</w:t>
      </w:r>
      <w:r w:rsidR="001506EB">
        <w:t>,</w:t>
      </w:r>
      <w:r w:rsidR="001A6108">
        <w:t xml:space="preserve"> der var opført på arealet i medfør af betalingslovens § 2 stk. 1 jf. stk. 2. </w:t>
      </w:r>
    </w:p>
    <w:p w14:paraId="72431FAE" w14:textId="77777777" w:rsidR="00187A7A" w:rsidRDefault="00187A7A" w:rsidP="00187A7A">
      <w:pPr>
        <w:rPr>
          <w:highlight w:val="yellow"/>
        </w:rPr>
      </w:pPr>
    </w:p>
    <w:p w14:paraId="08119481" w14:textId="257AC778" w:rsidR="00187A7A" w:rsidRPr="00DF7172" w:rsidRDefault="00187A7A" w:rsidP="00187A7A">
      <w:r w:rsidRPr="00DF7172">
        <w:t xml:space="preserve">Veje betaler ikke tilslutningsbidrag. Dette har altid været tilfældet for kommuneveje og for stats- og (tidligere amtskommunale) veje siden 1. juli 1992. I 1987-loven var der en bestemmelse om tilslutningsbidrag for stats- og amtskommunale veje. </w:t>
      </w:r>
    </w:p>
    <w:p w14:paraId="170972CC" w14:textId="77777777" w:rsidR="00187A7A" w:rsidRPr="00DF7172" w:rsidRDefault="00187A7A" w:rsidP="00187A7A"/>
    <w:p w14:paraId="114B30FF" w14:textId="5136954B" w:rsidR="00627928" w:rsidRPr="00DF7172" w:rsidRDefault="00CA5A4B" w:rsidP="00187A7A">
      <w:r w:rsidRPr="00DF7172">
        <w:t xml:space="preserve">De </w:t>
      </w:r>
      <w:r w:rsidR="00627928" w:rsidRPr="00DF7172">
        <w:t xml:space="preserve">samme momenter, som i sagen fra </w:t>
      </w:r>
      <w:r w:rsidRPr="00DF7172">
        <w:t>Kolding</w:t>
      </w:r>
      <w:r w:rsidR="00627928" w:rsidRPr="00DF7172">
        <w:t>,</w:t>
      </w:r>
      <w:r w:rsidRPr="00DF7172">
        <w:t xml:space="preserve"> er </w:t>
      </w:r>
      <w:r w:rsidR="00627928" w:rsidRPr="00DF7172">
        <w:t>således til stede</w:t>
      </w:r>
      <w:r w:rsidR="0049652C">
        <w:t>,</w:t>
      </w:r>
      <w:r w:rsidR="00627928" w:rsidRPr="00DF7172">
        <w:t xml:space="preserve"> når</w:t>
      </w:r>
      <w:r w:rsidRPr="00DF7172">
        <w:t xml:space="preserve"> shuntstationer </w:t>
      </w:r>
      <w:r w:rsidR="00627928" w:rsidRPr="00DF7172">
        <w:t xml:space="preserve">placeres i </w:t>
      </w:r>
      <w:r w:rsidRPr="00DF7172">
        <w:t>veje. Der er i</w:t>
      </w:r>
      <w:r w:rsidR="00187A7A" w:rsidRPr="00DF7172">
        <w:t>kke betalt tilslutningsbidrag for vejen</w:t>
      </w:r>
      <w:r w:rsidR="00627928" w:rsidRPr="00DF7172">
        <w:t xml:space="preserve">. I tillæg er </w:t>
      </w:r>
      <w:r w:rsidR="00187A7A" w:rsidRPr="00DF7172">
        <w:t xml:space="preserve">spildevand fra shuntstation ikke omfattet </w:t>
      </w:r>
      <w:r w:rsidR="005642EE">
        <w:t xml:space="preserve">af </w:t>
      </w:r>
      <w:r w:rsidR="00187A7A" w:rsidRPr="00DF7172">
        <w:t>det tag-</w:t>
      </w:r>
      <w:r w:rsidR="0049652C">
        <w:t xml:space="preserve"> </w:t>
      </w:r>
      <w:r w:rsidR="00187A7A" w:rsidRPr="00DF7172">
        <w:t>og overfladevand</w:t>
      </w:r>
      <w:r w:rsidR="0049652C">
        <w:t>,</w:t>
      </w:r>
      <w:r w:rsidR="00187A7A" w:rsidRPr="00DF7172">
        <w:t xml:space="preserve"> som det kommunale vejbidrag </w:t>
      </w:r>
      <w:r w:rsidR="00BB771E" w:rsidRPr="00DF7172">
        <w:t>skal dække</w:t>
      </w:r>
      <w:r w:rsidR="00627928" w:rsidRPr="00DF7172">
        <w:t>. Der er således</w:t>
      </w:r>
      <w:r w:rsidR="00D56265">
        <w:t>,</w:t>
      </w:r>
      <w:r w:rsidR="00627928" w:rsidRPr="00DF7172">
        <w:t xml:space="preserve"> efter reglerne</w:t>
      </w:r>
      <w:r w:rsidR="00D56265">
        <w:t>,</w:t>
      </w:r>
      <w:r w:rsidR="00627928" w:rsidRPr="00DF7172">
        <w:t xml:space="preserve"> hverken betalt direkte eller indirekte for </w:t>
      </w:r>
      <w:r w:rsidRPr="00DF7172">
        <w:t xml:space="preserve">tilslutningen </w:t>
      </w:r>
      <w:r w:rsidR="00627928" w:rsidRPr="00DF7172">
        <w:t xml:space="preserve">til afledning af </w:t>
      </w:r>
      <w:r w:rsidRPr="00DF7172">
        <w:t xml:space="preserve">spildevand. </w:t>
      </w:r>
    </w:p>
    <w:p w14:paraId="74B8DA31" w14:textId="77777777" w:rsidR="00627928" w:rsidRPr="00DF7172" w:rsidRDefault="00627928" w:rsidP="00187A7A"/>
    <w:p w14:paraId="0BCD01A7" w14:textId="360A4859" w:rsidR="00627928" w:rsidRPr="00DF7172" w:rsidRDefault="00627928" w:rsidP="00187A7A">
      <w:r w:rsidRPr="00DF7172">
        <w:t xml:space="preserve">I forlængelse af dommen bør shuntstationen opfattes som </w:t>
      </w:r>
      <w:r w:rsidR="00E910B2" w:rsidRPr="00DF7172">
        <w:t xml:space="preserve">en </w:t>
      </w:r>
      <w:r w:rsidRPr="00DF7172">
        <w:t xml:space="preserve">ny </w:t>
      </w:r>
      <w:proofErr w:type="spellStart"/>
      <w:r w:rsidRPr="00DF7172">
        <w:t>utilsluttet</w:t>
      </w:r>
      <w:proofErr w:type="spellEnd"/>
      <w:r w:rsidRPr="00DF7172">
        <w:t xml:space="preserve"> ejendom ud fra p</w:t>
      </w:r>
      <w:r w:rsidR="00E910B2" w:rsidRPr="00DF7172">
        <w:t>r</w:t>
      </w:r>
      <w:r w:rsidRPr="00DF7172">
        <w:t>incippet om omkostningsdækning i spildevandsbetalingslovens § 1</w:t>
      </w:r>
      <w:r w:rsidR="00D56265">
        <w:t>. D</w:t>
      </w:r>
      <w:r w:rsidR="00E910B2" w:rsidRPr="00DF7172">
        <w:t xml:space="preserve">er skal her også henvises til punkt </w:t>
      </w:r>
      <w:r w:rsidR="00DF7172" w:rsidRPr="00DF7172">
        <w:t>2.</w:t>
      </w:r>
      <w:r w:rsidR="005642EE">
        <w:t>4</w:t>
      </w:r>
      <w:r w:rsidR="00E910B2" w:rsidRPr="00DF7172">
        <w:t xml:space="preserve">. </w:t>
      </w:r>
      <w:r w:rsidRPr="00DF7172">
        <w:t xml:space="preserve">  </w:t>
      </w:r>
    </w:p>
    <w:p w14:paraId="4929229B" w14:textId="77777777" w:rsidR="00E910B2" w:rsidRDefault="00E910B2" w:rsidP="00187A7A">
      <w:pPr>
        <w:rPr>
          <w:highlight w:val="yellow"/>
        </w:rPr>
      </w:pPr>
    </w:p>
    <w:p w14:paraId="629F12B8" w14:textId="77777777" w:rsidR="00E910B2" w:rsidRPr="00DF7172" w:rsidRDefault="00E910B2" w:rsidP="00DF7172">
      <w:pPr>
        <w:pStyle w:val="Listeafsnit"/>
        <w:numPr>
          <w:ilvl w:val="1"/>
          <w:numId w:val="2"/>
        </w:numPr>
        <w:rPr>
          <w:u w:val="single"/>
        </w:rPr>
      </w:pPr>
      <w:r w:rsidRPr="00DF7172">
        <w:rPr>
          <w:u w:val="single"/>
        </w:rPr>
        <w:t>Hovedintension om brugerbetaling er ikke begrænset til grundejere.</w:t>
      </w:r>
    </w:p>
    <w:p w14:paraId="0B9E0A51" w14:textId="77777777" w:rsidR="00E910B2" w:rsidRDefault="00E910B2" w:rsidP="00E910B2"/>
    <w:p w14:paraId="48FE875D" w14:textId="43864510" w:rsidR="00E910B2" w:rsidRDefault="00E910B2" w:rsidP="00E910B2">
      <w:r>
        <w:t xml:space="preserve">Spildevandsbetalingsloven (LBK nr. 187 af 19. februar 2025) fastsætter, at det er de berørte ejere af fast ejendom (herunder udmatrikulerede arealer), der </w:t>
      </w:r>
      <w:proofErr w:type="spellStart"/>
      <w:r>
        <w:t>tilleder</w:t>
      </w:r>
      <w:proofErr w:type="spellEnd"/>
      <w:r>
        <w:t xml:space="preserve"> til spildevandsselskabernes anlæg, der skal finansiere de nødvendige udgifter til udførelse, drift og vedligeholdelse af spildevandsforsyningsselskabers spildevandsanlæg og andre anlæg til brug for selskabets håndtering af spildevand. </w:t>
      </w:r>
    </w:p>
    <w:p w14:paraId="679BCEA1" w14:textId="77777777" w:rsidR="00E910B2" w:rsidRDefault="00E910B2" w:rsidP="00E910B2"/>
    <w:p w14:paraId="5F52DA24" w14:textId="77777777" w:rsidR="00E910B2" w:rsidRDefault="00E910B2" w:rsidP="00E910B2">
      <w:r>
        <w:t>At det er de berørte ejere af fast ejendom, der skal betale, har været tilfældet siden den første spildevandsbetalingslov fra 1987.</w:t>
      </w:r>
    </w:p>
    <w:p w14:paraId="08878740" w14:textId="77777777" w:rsidR="00E910B2" w:rsidRDefault="00E910B2" w:rsidP="00E910B2"/>
    <w:p w14:paraId="525C5281" w14:textId="77777777" w:rsidR="00E910B2" w:rsidRDefault="00E910B2" w:rsidP="00E910B2">
      <w:r>
        <w:t xml:space="preserve">Af lovforarbejderne til denne bestemmelse fremgår følgende: </w:t>
      </w:r>
    </w:p>
    <w:p w14:paraId="3AD5F7CE" w14:textId="77777777" w:rsidR="00E910B2" w:rsidRDefault="00E910B2" w:rsidP="00E910B2"/>
    <w:p w14:paraId="3D90649D" w14:textId="77777777" w:rsidR="00E910B2" w:rsidRDefault="00E910B2" w:rsidP="00E910B2">
      <w:r>
        <w:t>Under forhandlingerne om udkastet til lovforslaget har der været fremsat ønske om, at denne</w:t>
      </w:r>
    </w:p>
    <w:p w14:paraId="6770BF83" w14:textId="77777777" w:rsidR="00E910B2" w:rsidRDefault="00E910B2" w:rsidP="00E910B2">
      <w:r>
        <w:t>ordning ændres således, at også anlægsbidrag kan opkræves hos ejeren af de pågældende bygninger, hvorfra spildevandsudledningen sker. Spørgsmålet er bl.a. aktuelt for en række erhvervsvirksomheder, der er anlagt på kommunale havnearealer.</w:t>
      </w:r>
    </w:p>
    <w:p w14:paraId="6B6FF4AE" w14:textId="77777777" w:rsidR="00E910B2" w:rsidRDefault="00E910B2" w:rsidP="00E910B2"/>
    <w:p w14:paraId="410AAD39" w14:textId="7730F7FB" w:rsidR="00E910B2" w:rsidRDefault="00E910B2" w:rsidP="00E910B2">
      <w:r>
        <w:t>Ved formuleringen »ejere af fast ejendom« i lovforslagets § 1, stk. 2, har man</w:t>
      </w:r>
      <w:r w:rsidR="00902FDD">
        <w:t>,</w:t>
      </w:r>
      <w:r>
        <w:t xml:space="preserve"> i overensstemmelse med lovforslagets hovedintention om brugerbetaling</w:t>
      </w:r>
      <w:r w:rsidR="00902FDD">
        <w:t>,</w:t>
      </w:r>
      <w:r>
        <w:t xml:space="preserve"> ønsket at imødekomme disse ønsker, således at ejere af bygninger, der er opført på lejet areal, kan opkræves både anlægsbidrag og driftsbidrag. Det er dog en forudsætning, at de pågældende bygninger er selvstændigt matrikuleret, således at de udgør »en fast ejendom« efter tinglysningsloven.</w:t>
      </w:r>
    </w:p>
    <w:p w14:paraId="51A440D8" w14:textId="77777777" w:rsidR="00E910B2" w:rsidRDefault="00E910B2" w:rsidP="00E910B2"/>
    <w:p w14:paraId="25586FD8" w14:textId="3642E305" w:rsidR="00E910B2" w:rsidRDefault="00E910B2" w:rsidP="00E910B2">
      <w:r>
        <w:t>Det fremgår således af bemærkningerne</w:t>
      </w:r>
      <w:r w:rsidR="00193602">
        <w:t>,</w:t>
      </w:r>
      <w:r>
        <w:t xml:space="preserve"> at hovedintensionen om brugernes betaling ikke var begrænset til grundejere. Der ses ikke ved senere ændringer af spildevandsbetalingsloven at være ændret herpå. </w:t>
      </w:r>
    </w:p>
    <w:p w14:paraId="4CC76EFC" w14:textId="77777777" w:rsidR="00E910B2" w:rsidRDefault="00E910B2" w:rsidP="00E910B2"/>
    <w:p w14:paraId="19F99842" w14:textId="111462A3" w:rsidR="00E910B2" w:rsidRDefault="00E910B2" w:rsidP="00E910B2">
      <w:r>
        <w:t>På dette tidspunkt var havnearealer</w:t>
      </w:r>
      <w:r w:rsidR="00035A4E">
        <w:t>,</w:t>
      </w:r>
      <w:r>
        <w:t xml:space="preserve"> ligesom det fortsat er gældende for vejarealer</w:t>
      </w:r>
      <w:r w:rsidR="00035A4E">
        <w:t>,</w:t>
      </w:r>
      <w:r>
        <w:t xml:space="preserve"> udmatrikulerede jf. forarbejderne til udstykningsloven fra 1990 (L137 af 7. marts 1990). Tekniske indretninger, der er bestemt til varig forbliven på ejendommen, behandles som selvstændige ejendomme efter tinglysningsloven jf. dennes § 19. Det er ikke et krav, at det grundstykke, hvorpå bygningen er placeret, er matrikuleret jf. </w:t>
      </w:r>
      <w:proofErr w:type="spellStart"/>
      <w:r>
        <w:t>Karnovs</w:t>
      </w:r>
      <w:proofErr w:type="spellEnd"/>
      <w:r>
        <w:t xml:space="preserve"> note 165.  </w:t>
      </w:r>
    </w:p>
    <w:p w14:paraId="1752E63C" w14:textId="77777777" w:rsidR="00E910B2" w:rsidRDefault="00E910B2" w:rsidP="00E910B2"/>
    <w:p w14:paraId="62573F7F" w14:textId="383EF0FB" w:rsidR="00E910B2" w:rsidRDefault="00E910B2" w:rsidP="00E910B2">
      <w:r>
        <w:t>Det savner grundlag at antage, at intensionen om brugerbetaling skulle være fraveget</w:t>
      </w:r>
      <w:r w:rsidR="00F87CCE">
        <w:t>,</w:t>
      </w:r>
      <w:r>
        <w:t xml:space="preserve"> fordi der er tale om en ”lejer” på et udmatrikuleret </w:t>
      </w:r>
      <w:proofErr w:type="gramStart"/>
      <w:r>
        <w:t>vejarealer</w:t>
      </w:r>
      <w:proofErr w:type="gramEnd"/>
      <w:r>
        <w:t xml:space="preserve"> (selv om kommunen ikke kan kræve betaling for ledningers tilstedeværelse i vejen jf. U2003.841H, er ledningerne ikke beliggende i egen jord) og ikke en lejer på et </w:t>
      </w:r>
      <w:proofErr w:type="spellStart"/>
      <w:r>
        <w:t>umatrikuleret</w:t>
      </w:r>
      <w:proofErr w:type="spellEnd"/>
      <w:r>
        <w:t xml:space="preserve"> havneareal. </w:t>
      </w:r>
    </w:p>
    <w:p w14:paraId="7DB12ED0" w14:textId="77777777" w:rsidR="00E910B2" w:rsidRDefault="00E910B2" w:rsidP="00187A7A">
      <w:pPr>
        <w:rPr>
          <w:highlight w:val="yellow"/>
        </w:rPr>
      </w:pPr>
    </w:p>
    <w:p w14:paraId="6FD06432" w14:textId="77777777" w:rsidR="00627928" w:rsidRDefault="00627928" w:rsidP="00187A7A">
      <w:pPr>
        <w:rPr>
          <w:highlight w:val="yellow"/>
        </w:rPr>
      </w:pPr>
    </w:p>
    <w:p w14:paraId="6B5BC01A" w14:textId="1D4E757F" w:rsidR="00D06073" w:rsidRPr="00DF7172" w:rsidRDefault="00D06073" w:rsidP="00DF7172">
      <w:pPr>
        <w:pStyle w:val="Listeafsnit"/>
        <w:numPr>
          <w:ilvl w:val="0"/>
          <w:numId w:val="3"/>
        </w:numPr>
        <w:rPr>
          <w:b/>
          <w:bCs/>
        </w:rPr>
      </w:pPr>
      <w:r w:rsidRPr="00DF7172">
        <w:rPr>
          <w:b/>
          <w:bCs/>
        </w:rPr>
        <w:t>Betydningen af de afledte mængder</w:t>
      </w:r>
    </w:p>
    <w:p w14:paraId="37F43B5E" w14:textId="77777777" w:rsidR="00D06073" w:rsidRPr="00CA5A4B" w:rsidRDefault="00D06073" w:rsidP="00D06073"/>
    <w:p w14:paraId="77607333" w14:textId="77777777" w:rsidR="00973272" w:rsidRPr="00CA5A4B" w:rsidRDefault="00D06073" w:rsidP="00D06073">
      <w:r w:rsidRPr="00CA5A4B">
        <w:t>Der er ikke en sammenhæng mellem den afledte mængde spildevand efterfølgende og tilslutningsbidraget.</w:t>
      </w:r>
      <w:r w:rsidR="004E1ABC" w:rsidRPr="00CA5A4B">
        <w:t xml:space="preserve"> </w:t>
      </w:r>
    </w:p>
    <w:p w14:paraId="3F960B9D" w14:textId="77777777" w:rsidR="00973272" w:rsidRPr="00CA5A4B" w:rsidRDefault="00973272" w:rsidP="00D06073"/>
    <w:p w14:paraId="3C4A5EA5" w14:textId="4A307219" w:rsidR="00D06073" w:rsidRPr="00CA5A4B" w:rsidRDefault="00D06073" w:rsidP="00D06073">
      <w:r w:rsidRPr="00CA5A4B">
        <w:t xml:space="preserve">Tilslutningsbidraget </w:t>
      </w:r>
      <w:r w:rsidR="004E1ABC" w:rsidRPr="00CA5A4B">
        <w:t xml:space="preserve">er </w:t>
      </w:r>
      <w:r w:rsidRPr="00CA5A4B">
        <w:t xml:space="preserve">baseret på henholdsvis antallet af boligenheder for boligejendomme og pr. påbegyndt 800 m² grundareal for erhvervsejendomme. </w:t>
      </w:r>
    </w:p>
    <w:p w14:paraId="6C133016" w14:textId="77777777" w:rsidR="004E1ABC" w:rsidRPr="00CA5A4B" w:rsidRDefault="004E1ABC" w:rsidP="00D06073"/>
    <w:p w14:paraId="1F4B7B3F" w14:textId="3A1408BD" w:rsidR="00BB771E" w:rsidRPr="00CA5A4B" w:rsidRDefault="004E1ABC" w:rsidP="00D06073">
      <w:r w:rsidRPr="00CA5A4B">
        <w:t>Der kan som udgangspunkt ikke opkræves yderligere i tilslutningsbidrag</w:t>
      </w:r>
      <w:r w:rsidR="009315EC">
        <w:t>,</w:t>
      </w:r>
      <w:r w:rsidRPr="00CA5A4B">
        <w:t xml:space="preserve"> fordi den afledte mængde ændrer sig. Såfremt der ikke opkræves tilslutningsbidrag for shuntstationen</w:t>
      </w:r>
      <w:r w:rsidR="00BB771E" w:rsidRPr="00CA5A4B">
        <w:t>, vil arealer dermed blive tilsluttes for spildevand gratis.</w:t>
      </w:r>
    </w:p>
    <w:p w14:paraId="515BDCBC" w14:textId="77777777" w:rsidR="00BB771E" w:rsidRDefault="00BB771E" w:rsidP="00D06073">
      <w:pPr>
        <w:rPr>
          <w:highlight w:val="yellow"/>
        </w:rPr>
      </w:pPr>
    </w:p>
    <w:p w14:paraId="50B62F44" w14:textId="3728AFE8" w:rsidR="0058438D" w:rsidRPr="00DF7172" w:rsidRDefault="0058438D" w:rsidP="00DF7172">
      <w:pPr>
        <w:pStyle w:val="Listeafsnit"/>
        <w:numPr>
          <w:ilvl w:val="0"/>
          <w:numId w:val="3"/>
        </w:numPr>
        <w:rPr>
          <w:b/>
          <w:bCs/>
        </w:rPr>
      </w:pPr>
      <w:r w:rsidRPr="00DF7172">
        <w:rPr>
          <w:b/>
          <w:bCs/>
        </w:rPr>
        <w:lastRenderedPageBreak/>
        <w:t xml:space="preserve">Tilslutningstilladelse </w:t>
      </w:r>
    </w:p>
    <w:p w14:paraId="78403511" w14:textId="77777777" w:rsidR="0058438D" w:rsidRDefault="0058438D" w:rsidP="0058438D"/>
    <w:p w14:paraId="4C0879F2" w14:textId="45BF14A8" w:rsidR="0050030A" w:rsidRDefault="0058438D" w:rsidP="0058438D">
      <w:r>
        <w:t>Miljøbeskyttelsesloven regulerer ikke betalingen af tilslutningsbidrag. At fjernvarmeselskabet ansøger og får tilslutningstilladelse efter Miljøbeskyttelseslovens § 28 st. 3 se</w:t>
      </w:r>
      <w:r w:rsidR="001932BF">
        <w:t>s</w:t>
      </w:r>
      <w:r>
        <w:t xml:space="preserve"> derfor ikke betydende for spørgsmålet o</w:t>
      </w:r>
      <w:r w:rsidR="00357C83">
        <w:t>m</w:t>
      </w:r>
      <w:r w:rsidR="001932BF">
        <w:t xml:space="preserve">, hvorvidt </w:t>
      </w:r>
      <w:r>
        <w:t>der skal betales tilslutningsbidrag for tilslutningen af en shuntstation i vejen.</w:t>
      </w:r>
    </w:p>
    <w:p w14:paraId="0A1E623F" w14:textId="77777777" w:rsidR="0050030A" w:rsidRDefault="0050030A" w:rsidP="005A47B2"/>
    <w:p w14:paraId="38B5D2D7" w14:textId="23925D3C" w:rsidR="0050030A" w:rsidRPr="00DF7172" w:rsidRDefault="001B6AD6" w:rsidP="00DF7172">
      <w:pPr>
        <w:pStyle w:val="Listeafsnit"/>
        <w:numPr>
          <w:ilvl w:val="0"/>
          <w:numId w:val="3"/>
        </w:numPr>
        <w:rPr>
          <w:b/>
          <w:bCs/>
        </w:rPr>
      </w:pPr>
      <w:r w:rsidRPr="00DF7172">
        <w:rPr>
          <w:b/>
          <w:bCs/>
        </w:rPr>
        <w:t xml:space="preserve">Opsamling </w:t>
      </w:r>
    </w:p>
    <w:p w14:paraId="443EC8E4" w14:textId="77777777" w:rsidR="001B6AD6" w:rsidRDefault="001B6AD6" w:rsidP="005A47B2"/>
    <w:p w14:paraId="1C8C7062" w14:textId="5618C94D" w:rsidR="001B6AD6" w:rsidRDefault="001B6AD6" w:rsidP="005A47B2">
      <w:r>
        <w:t>DANVA mener</w:t>
      </w:r>
      <w:r w:rsidR="002A2AE0">
        <w:t>,</w:t>
      </w:r>
      <w:r>
        <w:t xml:space="preserve"> at shuntstationerne må </w:t>
      </w:r>
      <w:r w:rsidR="0058438D">
        <w:t>anses og b</w:t>
      </w:r>
      <w:r>
        <w:t>ehandles som selvstændige ejendomme, der opkræves tilslutningsbidrag efter reglerne for erhvervsejendomme. Da shuntstationen alene afleder spildevand</w:t>
      </w:r>
      <w:r w:rsidR="00AA1A5D">
        <w:t>,</w:t>
      </w:r>
      <w:r>
        <w:t xml:space="preserve"> og ikke tag</w:t>
      </w:r>
      <w:r w:rsidR="00F432E1">
        <w:t>-</w:t>
      </w:r>
      <w:r>
        <w:t xml:space="preserve"> og overfladevand</w:t>
      </w:r>
      <w:r w:rsidR="00F432E1">
        <w:t>,</w:t>
      </w:r>
      <w:r>
        <w:t xml:space="preserve"> vil der være tale om reduceret tilslutningsbidrag jf. § 2 stk. 6.</w:t>
      </w:r>
    </w:p>
    <w:p w14:paraId="0AC9D5FC" w14:textId="77777777" w:rsidR="0058438D" w:rsidRDefault="0058438D" w:rsidP="005A47B2"/>
    <w:p w14:paraId="5E564067" w14:textId="77777777" w:rsidR="0058438D" w:rsidRDefault="0058438D" w:rsidP="005A47B2"/>
    <w:p w14:paraId="27A40583" w14:textId="77777777" w:rsidR="0058438D" w:rsidRDefault="0058438D" w:rsidP="005A47B2"/>
    <w:p w14:paraId="365ADB09" w14:textId="77777777" w:rsidR="0058438D" w:rsidRDefault="0058438D" w:rsidP="005A47B2"/>
    <w:p w14:paraId="05C866B9" w14:textId="77777777" w:rsidR="0050030A" w:rsidRDefault="0050030A" w:rsidP="005A47B2"/>
    <w:p w14:paraId="10565F52" w14:textId="77777777" w:rsidR="0050030A" w:rsidRDefault="0050030A" w:rsidP="005A47B2"/>
    <w:p w14:paraId="1E8BE2B9" w14:textId="4AA0DF1F" w:rsidR="005C2325" w:rsidRDefault="005C2325" w:rsidP="005A47B2"/>
    <w:p w14:paraId="26D305B4" w14:textId="77777777" w:rsidR="00E37A14" w:rsidRDefault="00E37A14" w:rsidP="005A47B2"/>
    <w:p w14:paraId="4584A600" w14:textId="77777777" w:rsidR="00D128E0" w:rsidRDefault="00D128E0" w:rsidP="005A47B2"/>
    <w:sectPr w:rsidR="00D128E0" w:rsidSect="00132893">
      <w:headerReference w:type="even" r:id="rId8"/>
      <w:headerReference w:type="default" r:id="rId9"/>
      <w:footerReference w:type="even" r:id="rId10"/>
      <w:footerReference w:type="default" r:id="rId11"/>
      <w:headerReference w:type="first" r:id="rId12"/>
      <w:footerReference w:type="first" r:id="rId13"/>
      <w:pgSz w:w="11906" w:h="16838" w:code="9"/>
      <w:pgMar w:top="1814"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832F9" w14:textId="77777777" w:rsidR="00446EBE" w:rsidRDefault="00446EBE">
      <w:r>
        <w:separator/>
      </w:r>
    </w:p>
  </w:endnote>
  <w:endnote w:type="continuationSeparator" w:id="0">
    <w:p w14:paraId="294E6EDE" w14:textId="77777777" w:rsidR="00446EBE" w:rsidRDefault="0044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DF6B" w14:textId="77777777" w:rsidR="0038253D" w:rsidRDefault="0038253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C00FF7" w14:paraId="23DBCBDD" w14:textId="77777777">
      <w:trPr>
        <w:trHeight w:hRule="exact" w:val="567"/>
      </w:trPr>
      <w:tc>
        <w:tcPr>
          <w:tcW w:w="8931" w:type="dxa"/>
          <w:vAlign w:val="bottom"/>
        </w:tcPr>
        <w:p w14:paraId="121447D0" w14:textId="77777777" w:rsidR="00C00FF7" w:rsidRPr="00B46D48" w:rsidRDefault="00C00FF7" w:rsidP="00C00FF7">
          <w:pPr>
            <w:pStyle w:val="Sidefod"/>
          </w:pPr>
        </w:p>
      </w:tc>
      <w:tc>
        <w:tcPr>
          <w:tcW w:w="1274" w:type="dxa"/>
          <w:vAlign w:val="bottom"/>
        </w:tcPr>
        <w:p w14:paraId="2F13C0E5" w14:textId="77777777" w:rsidR="00C00FF7" w:rsidRPr="00081770" w:rsidRDefault="00C00FF7"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EF40A3">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EF40A3">
            <w:rPr>
              <w:sz w:val="16"/>
              <w:szCs w:val="16"/>
            </w:rPr>
            <w:t>2</w:t>
          </w:r>
          <w:r w:rsidRPr="00081770">
            <w:rPr>
              <w:sz w:val="16"/>
              <w:szCs w:val="16"/>
            </w:rPr>
            <w:fldChar w:fldCharType="end"/>
          </w:r>
        </w:p>
      </w:tc>
    </w:tr>
  </w:tbl>
  <w:p w14:paraId="42289961" w14:textId="77777777" w:rsidR="00E0062F" w:rsidRPr="00C00FF7" w:rsidRDefault="00E0062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76F59" w14:paraId="7B08ED0C" w14:textId="77777777" w:rsidTr="00F508C1">
      <w:trPr>
        <w:trHeight w:hRule="exact" w:val="567"/>
      </w:trPr>
      <w:tc>
        <w:tcPr>
          <w:tcW w:w="8931" w:type="dxa"/>
          <w:vAlign w:val="bottom"/>
        </w:tcPr>
        <w:p w14:paraId="31D1B255" w14:textId="77777777" w:rsidR="00F76F59" w:rsidRPr="0038253D" w:rsidRDefault="000E6318" w:rsidP="00B46D48">
          <w:pPr>
            <w:pStyle w:val="Sidefod"/>
          </w:pPr>
          <w:r>
            <w:rPr>
              <w:rStyle w:val="Labels"/>
            </w:rPr>
            <w:t>VANDHUSET</w:t>
          </w:r>
          <w:r>
            <w:t xml:space="preserve"> </w:t>
          </w:r>
          <w:r>
            <w:rPr>
              <w:position w:val="1"/>
              <w:sz w:val="16"/>
              <w:szCs w:val="16"/>
            </w:rPr>
            <w:t>|</w:t>
          </w:r>
          <w:r>
            <w:t xml:space="preserve"> Godthåbsvej 83, 8660 Skanderborg </w:t>
          </w:r>
          <w:r>
            <w:rPr>
              <w:position w:val="1"/>
              <w:sz w:val="16"/>
              <w:szCs w:val="16"/>
            </w:rPr>
            <w:t>|</w:t>
          </w:r>
          <w:r>
            <w:t xml:space="preserve"> </w:t>
          </w:r>
          <w:r>
            <w:rPr>
              <w:b/>
            </w:rPr>
            <w:t>KØBENHAVN</w:t>
          </w:r>
          <w:r>
            <w:t xml:space="preserve"> | Vester Farimagsgade 1, 5. sal., 1606 København V | Tlf. 7021 0055 </w:t>
          </w:r>
          <w:r>
            <w:rPr>
              <w:position w:val="1"/>
              <w:sz w:val="16"/>
              <w:szCs w:val="16"/>
            </w:rPr>
            <w:t>|</w:t>
          </w:r>
          <w:r>
            <w:t xml:space="preserve"> danva@danva.dk </w:t>
          </w:r>
          <w:r>
            <w:rPr>
              <w:position w:val="1"/>
              <w:sz w:val="16"/>
              <w:szCs w:val="16"/>
            </w:rPr>
            <w:t>|</w:t>
          </w:r>
          <w:r>
            <w:t xml:space="preserve"> www.danva.dk</w:t>
          </w:r>
        </w:p>
      </w:tc>
      <w:tc>
        <w:tcPr>
          <w:tcW w:w="1274" w:type="dxa"/>
          <w:vAlign w:val="bottom"/>
        </w:tcPr>
        <w:p w14:paraId="54B33BC6" w14:textId="77777777" w:rsidR="00F76F59" w:rsidRPr="00081770" w:rsidRDefault="00F76F59"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0E6318">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0E6318">
            <w:rPr>
              <w:sz w:val="16"/>
              <w:szCs w:val="16"/>
            </w:rPr>
            <w:t>1</w:t>
          </w:r>
          <w:r w:rsidRPr="00081770">
            <w:rPr>
              <w:sz w:val="16"/>
              <w:szCs w:val="16"/>
            </w:rPr>
            <w:fldChar w:fldCharType="end"/>
          </w:r>
        </w:p>
      </w:tc>
    </w:tr>
  </w:tbl>
  <w:p w14:paraId="207AE890" w14:textId="77777777" w:rsidR="00E0062F" w:rsidRPr="00F76F59" w:rsidRDefault="00E0062F"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4593" w14:textId="77777777" w:rsidR="00446EBE" w:rsidRDefault="00446EBE">
      <w:r>
        <w:separator/>
      </w:r>
    </w:p>
  </w:footnote>
  <w:footnote w:type="continuationSeparator" w:id="0">
    <w:p w14:paraId="51477E6F" w14:textId="77777777" w:rsidR="00446EBE" w:rsidRDefault="0044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8339" w14:textId="77777777" w:rsidR="0038253D" w:rsidRDefault="003825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D531" w14:textId="77777777" w:rsidR="00E0062F" w:rsidRPr="00C00FF7" w:rsidRDefault="00C00FF7" w:rsidP="00EF40A3">
    <w:pPr>
      <w:pStyle w:val="Sidehoved"/>
      <w:spacing w:after="1200"/>
    </w:pPr>
    <w:r>
      <w:rPr>
        <w:noProof/>
      </w:rPr>
      <w:drawing>
        <wp:anchor distT="0" distB="0" distL="114300" distR="114300" simplePos="0" relativeHeight="251666432" behindDoc="1" locked="0" layoutInCell="1" allowOverlap="1" wp14:anchorId="63CF2969" wp14:editId="1D74A03A">
          <wp:simplePos x="0" y="0"/>
          <wp:positionH relativeFrom="page">
            <wp:posOffset>6426835</wp:posOffset>
          </wp:positionH>
          <wp:positionV relativeFrom="page">
            <wp:posOffset>5112385</wp:posOffset>
          </wp:positionV>
          <wp:extent cx="5036400" cy="5036400"/>
          <wp:effectExtent l="0" t="0" r="0" b="0"/>
          <wp:wrapNone/>
          <wp:docPr id="6" name="Billede 6"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E3386F2" wp14:editId="39CCBC65">
          <wp:simplePos x="0" y="0"/>
          <wp:positionH relativeFrom="page">
            <wp:posOffset>5202555</wp:posOffset>
          </wp:positionH>
          <wp:positionV relativeFrom="page">
            <wp:posOffset>360045</wp:posOffset>
          </wp:positionV>
          <wp:extent cx="1800000" cy="468000"/>
          <wp:effectExtent l="0" t="0" r="0" b="8255"/>
          <wp:wrapSquare wrapText="bothSides"/>
          <wp:docPr id="7"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BE69" w14:textId="77777777" w:rsidR="00E0062F" w:rsidRPr="00F47C19" w:rsidRDefault="00F47C19" w:rsidP="00F47C19">
    <w:pPr>
      <w:pStyle w:val="Sidehoved"/>
    </w:pPr>
    <w:r>
      <w:rPr>
        <w:noProof/>
      </w:rPr>
      <w:drawing>
        <wp:anchor distT="0" distB="0" distL="114300" distR="114300" simplePos="0" relativeHeight="251654143" behindDoc="1" locked="0" layoutInCell="1" allowOverlap="1" wp14:anchorId="7E64374B" wp14:editId="65AA38D2">
          <wp:simplePos x="0" y="0"/>
          <wp:positionH relativeFrom="page">
            <wp:posOffset>6426835</wp:posOffset>
          </wp:positionH>
          <wp:positionV relativeFrom="page">
            <wp:posOffset>5112385</wp:posOffset>
          </wp:positionV>
          <wp:extent cx="5036400" cy="5036400"/>
          <wp:effectExtent l="0" t="0" r="0" b="0"/>
          <wp:wrapNone/>
          <wp:docPr id="8" name="Billede 8"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E52C4CD" wp14:editId="5854D79E">
          <wp:simplePos x="0" y="0"/>
          <wp:positionH relativeFrom="page">
            <wp:posOffset>5202555</wp:posOffset>
          </wp:positionH>
          <wp:positionV relativeFrom="page">
            <wp:posOffset>360045</wp:posOffset>
          </wp:positionV>
          <wp:extent cx="1800000" cy="468000"/>
          <wp:effectExtent l="0" t="0" r="0" b="8255"/>
          <wp:wrapNone/>
          <wp:docPr id="9"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B1475"/>
    <w:multiLevelType w:val="hybridMultilevel"/>
    <w:tmpl w:val="4C34FE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4C07192"/>
    <w:multiLevelType w:val="multilevel"/>
    <w:tmpl w:val="A44C6C0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D967FA"/>
    <w:multiLevelType w:val="multilevel"/>
    <w:tmpl w:val="573ABC9A"/>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688303">
    <w:abstractNumId w:val="0"/>
  </w:num>
  <w:num w:numId="2" w16cid:durableId="786194142">
    <w:abstractNumId w:val="1"/>
  </w:num>
  <w:num w:numId="3" w16cid:durableId="1346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04"/>
    <w:rsid w:val="0000654A"/>
    <w:rsid w:val="00013547"/>
    <w:rsid w:val="000250C7"/>
    <w:rsid w:val="00033FC7"/>
    <w:rsid w:val="00035A4E"/>
    <w:rsid w:val="00036437"/>
    <w:rsid w:val="0004147E"/>
    <w:rsid w:val="00042CA5"/>
    <w:rsid w:val="00042EB2"/>
    <w:rsid w:val="00052EB1"/>
    <w:rsid w:val="00054200"/>
    <w:rsid w:val="000603CF"/>
    <w:rsid w:val="000726D4"/>
    <w:rsid w:val="000A5D4B"/>
    <w:rsid w:val="000A71E9"/>
    <w:rsid w:val="000B4FFB"/>
    <w:rsid w:val="000D3665"/>
    <w:rsid w:val="000E4ECE"/>
    <w:rsid w:val="000E6318"/>
    <w:rsid w:val="000F7A54"/>
    <w:rsid w:val="00110EED"/>
    <w:rsid w:val="00124BFB"/>
    <w:rsid w:val="00132893"/>
    <w:rsid w:val="00141201"/>
    <w:rsid w:val="001506EB"/>
    <w:rsid w:val="001506F2"/>
    <w:rsid w:val="001703F8"/>
    <w:rsid w:val="00170453"/>
    <w:rsid w:val="00175981"/>
    <w:rsid w:val="001854F7"/>
    <w:rsid w:val="00187A7A"/>
    <w:rsid w:val="001932BF"/>
    <w:rsid w:val="00193602"/>
    <w:rsid w:val="001A19D7"/>
    <w:rsid w:val="001A2481"/>
    <w:rsid w:val="001A6108"/>
    <w:rsid w:val="001B6AD6"/>
    <w:rsid w:val="001C04A5"/>
    <w:rsid w:val="001C0B23"/>
    <w:rsid w:val="001C1DEB"/>
    <w:rsid w:val="001C352A"/>
    <w:rsid w:val="001C43D8"/>
    <w:rsid w:val="001C5948"/>
    <w:rsid w:val="001C6FAA"/>
    <w:rsid w:val="001F7A02"/>
    <w:rsid w:val="0020450C"/>
    <w:rsid w:val="00214088"/>
    <w:rsid w:val="00230B83"/>
    <w:rsid w:val="00231E7B"/>
    <w:rsid w:val="0023645C"/>
    <w:rsid w:val="00240534"/>
    <w:rsid w:val="002462E1"/>
    <w:rsid w:val="002536CD"/>
    <w:rsid w:val="00262E51"/>
    <w:rsid w:val="00264101"/>
    <w:rsid w:val="00270B3C"/>
    <w:rsid w:val="002A2AE0"/>
    <w:rsid w:val="002A3423"/>
    <w:rsid w:val="002A39CA"/>
    <w:rsid w:val="002A6F4C"/>
    <w:rsid w:val="002B31DD"/>
    <w:rsid w:val="002B7D38"/>
    <w:rsid w:val="002C6A7A"/>
    <w:rsid w:val="002C7990"/>
    <w:rsid w:val="002E4588"/>
    <w:rsid w:val="002F6449"/>
    <w:rsid w:val="00305494"/>
    <w:rsid w:val="00305C38"/>
    <w:rsid w:val="00310797"/>
    <w:rsid w:val="003150EF"/>
    <w:rsid w:val="00357C83"/>
    <w:rsid w:val="003819FD"/>
    <w:rsid w:val="0038253D"/>
    <w:rsid w:val="00385231"/>
    <w:rsid w:val="003855FD"/>
    <w:rsid w:val="003A77BB"/>
    <w:rsid w:val="003C5D95"/>
    <w:rsid w:val="003E3327"/>
    <w:rsid w:val="00401B8E"/>
    <w:rsid w:val="004030C2"/>
    <w:rsid w:val="004055C2"/>
    <w:rsid w:val="004074D0"/>
    <w:rsid w:val="00410B73"/>
    <w:rsid w:val="004159D9"/>
    <w:rsid w:val="00415E24"/>
    <w:rsid w:val="00427D31"/>
    <w:rsid w:val="00431E81"/>
    <w:rsid w:val="004338FE"/>
    <w:rsid w:val="00437D45"/>
    <w:rsid w:val="00443F05"/>
    <w:rsid w:val="004444A7"/>
    <w:rsid w:val="00446D38"/>
    <w:rsid w:val="00446EBE"/>
    <w:rsid w:val="004719B4"/>
    <w:rsid w:val="0049652C"/>
    <w:rsid w:val="004A0F47"/>
    <w:rsid w:val="004A3ABF"/>
    <w:rsid w:val="004D33E0"/>
    <w:rsid w:val="004D6A69"/>
    <w:rsid w:val="004E1ABC"/>
    <w:rsid w:val="004E647E"/>
    <w:rsid w:val="004E7518"/>
    <w:rsid w:val="004E7AFF"/>
    <w:rsid w:val="004F4439"/>
    <w:rsid w:val="004F7D14"/>
    <w:rsid w:val="0050030A"/>
    <w:rsid w:val="005103BC"/>
    <w:rsid w:val="005106CE"/>
    <w:rsid w:val="00522FCA"/>
    <w:rsid w:val="00522FFE"/>
    <w:rsid w:val="005351F4"/>
    <w:rsid w:val="005406C6"/>
    <w:rsid w:val="00543C11"/>
    <w:rsid w:val="00553C9D"/>
    <w:rsid w:val="005642EE"/>
    <w:rsid w:val="00564DB5"/>
    <w:rsid w:val="0058438D"/>
    <w:rsid w:val="005850EF"/>
    <w:rsid w:val="0059643F"/>
    <w:rsid w:val="005A445B"/>
    <w:rsid w:val="005A47B2"/>
    <w:rsid w:val="005B20E3"/>
    <w:rsid w:val="005B3BF6"/>
    <w:rsid w:val="005B455B"/>
    <w:rsid w:val="005C2325"/>
    <w:rsid w:val="005C4E56"/>
    <w:rsid w:val="005E01A8"/>
    <w:rsid w:val="005E405A"/>
    <w:rsid w:val="005F6B8A"/>
    <w:rsid w:val="00606DB8"/>
    <w:rsid w:val="00607581"/>
    <w:rsid w:val="006171B4"/>
    <w:rsid w:val="00627928"/>
    <w:rsid w:val="00632197"/>
    <w:rsid w:val="00634777"/>
    <w:rsid w:val="006463C8"/>
    <w:rsid w:val="00650D4F"/>
    <w:rsid w:val="00664690"/>
    <w:rsid w:val="006760B6"/>
    <w:rsid w:val="00676BDA"/>
    <w:rsid w:val="00676E3D"/>
    <w:rsid w:val="00681D73"/>
    <w:rsid w:val="00682FB4"/>
    <w:rsid w:val="006A258A"/>
    <w:rsid w:val="006B4ED3"/>
    <w:rsid w:val="006C7131"/>
    <w:rsid w:val="006D4C81"/>
    <w:rsid w:val="006F13AF"/>
    <w:rsid w:val="006F34DF"/>
    <w:rsid w:val="00704430"/>
    <w:rsid w:val="00705557"/>
    <w:rsid w:val="0071103A"/>
    <w:rsid w:val="00727B40"/>
    <w:rsid w:val="00732122"/>
    <w:rsid w:val="00734775"/>
    <w:rsid w:val="00735F85"/>
    <w:rsid w:val="0075081C"/>
    <w:rsid w:val="00761816"/>
    <w:rsid w:val="007915BE"/>
    <w:rsid w:val="007B3451"/>
    <w:rsid w:val="007C229A"/>
    <w:rsid w:val="007C48CD"/>
    <w:rsid w:val="007D2D45"/>
    <w:rsid w:val="007D6FB9"/>
    <w:rsid w:val="007E3289"/>
    <w:rsid w:val="007F4C51"/>
    <w:rsid w:val="007F781B"/>
    <w:rsid w:val="00831146"/>
    <w:rsid w:val="008332F5"/>
    <w:rsid w:val="0083583F"/>
    <w:rsid w:val="00845049"/>
    <w:rsid w:val="00853866"/>
    <w:rsid w:val="00855826"/>
    <w:rsid w:val="0087521A"/>
    <w:rsid w:val="00875B64"/>
    <w:rsid w:val="0087782D"/>
    <w:rsid w:val="00880216"/>
    <w:rsid w:val="00881EE6"/>
    <w:rsid w:val="0089531F"/>
    <w:rsid w:val="008B220D"/>
    <w:rsid w:val="008B2729"/>
    <w:rsid w:val="008B465D"/>
    <w:rsid w:val="008C04A7"/>
    <w:rsid w:val="008D01CD"/>
    <w:rsid w:val="008D14CD"/>
    <w:rsid w:val="008D4546"/>
    <w:rsid w:val="008D57B9"/>
    <w:rsid w:val="008E53A3"/>
    <w:rsid w:val="008F17C8"/>
    <w:rsid w:val="00902FDD"/>
    <w:rsid w:val="009141E5"/>
    <w:rsid w:val="009315EC"/>
    <w:rsid w:val="009325DD"/>
    <w:rsid w:val="009357E6"/>
    <w:rsid w:val="00953365"/>
    <w:rsid w:val="00960D38"/>
    <w:rsid w:val="00973154"/>
    <w:rsid w:val="00973272"/>
    <w:rsid w:val="00975041"/>
    <w:rsid w:val="00981F50"/>
    <w:rsid w:val="009830AB"/>
    <w:rsid w:val="00983A9D"/>
    <w:rsid w:val="00986CD0"/>
    <w:rsid w:val="009A10BA"/>
    <w:rsid w:val="009B1864"/>
    <w:rsid w:val="009B4D26"/>
    <w:rsid w:val="009D3295"/>
    <w:rsid w:val="009E145C"/>
    <w:rsid w:val="009E3415"/>
    <w:rsid w:val="009E62DA"/>
    <w:rsid w:val="009F3156"/>
    <w:rsid w:val="009F5487"/>
    <w:rsid w:val="00A20D0D"/>
    <w:rsid w:val="00A227AF"/>
    <w:rsid w:val="00A24430"/>
    <w:rsid w:val="00A2594B"/>
    <w:rsid w:val="00A5027C"/>
    <w:rsid w:val="00A52C0B"/>
    <w:rsid w:val="00A54C6D"/>
    <w:rsid w:val="00A73EDF"/>
    <w:rsid w:val="00A83463"/>
    <w:rsid w:val="00A95573"/>
    <w:rsid w:val="00AA1A5D"/>
    <w:rsid w:val="00AA50CC"/>
    <w:rsid w:val="00AB15E6"/>
    <w:rsid w:val="00AC67E9"/>
    <w:rsid w:val="00AE5D06"/>
    <w:rsid w:val="00AF41EB"/>
    <w:rsid w:val="00B07ED8"/>
    <w:rsid w:val="00B30CF8"/>
    <w:rsid w:val="00B31C00"/>
    <w:rsid w:val="00B33A6A"/>
    <w:rsid w:val="00B34C0D"/>
    <w:rsid w:val="00B44ACF"/>
    <w:rsid w:val="00B46D48"/>
    <w:rsid w:val="00B57F80"/>
    <w:rsid w:val="00B613A4"/>
    <w:rsid w:val="00B718B0"/>
    <w:rsid w:val="00B73E83"/>
    <w:rsid w:val="00B76A18"/>
    <w:rsid w:val="00B7745C"/>
    <w:rsid w:val="00B828E6"/>
    <w:rsid w:val="00BA2550"/>
    <w:rsid w:val="00BB771E"/>
    <w:rsid w:val="00BC203E"/>
    <w:rsid w:val="00BC22AD"/>
    <w:rsid w:val="00BC2E6E"/>
    <w:rsid w:val="00BD66E1"/>
    <w:rsid w:val="00BE45C0"/>
    <w:rsid w:val="00BF6B9F"/>
    <w:rsid w:val="00C00FF7"/>
    <w:rsid w:val="00C06278"/>
    <w:rsid w:val="00C11110"/>
    <w:rsid w:val="00C34815"/>
    <w:rsid w:val="00C42C02"/>
    <w:rsid w:val="00C52FE6"/>
    <w:rsid w:val="00C9345F"/>
    <w:rsid w:val="00C96BCA"/>
    <w:rsid w:val="00CA5A4B"/>
    <w:rsid w:val="00CF050E"/>
    <w:rsid w:val="00CF271C"/>
    <w:rsid w:val="00CF6DA8"/>
    <w:rsid w:val="00D01C6C"/>
    <w:rsid w:val="00D06073"/>
    <w:rsid w:val="00D128E0"/>
    <w:rsid w:val="00D14539"/>
    <w:rsid w:val="00D374DA"/>
    <w:rsid w:val="00D56265"/>
    <w:rsid w:val="00D7255F"/>
    <w:rsid w:val="00D77A96"/>
    <w:rsid w:val="00D846BC"/>
    <w:rsid w:val="00DA19C1"/>
    <w:rsid w:val="00DA4B84"/>
    <w:rsid w:val="00DA6293"/>
    <w:rsid w:val="00DB7154"/>
    <w:rsid w:val="00DC3CB7"/>
    <w:rsid w:val="00DD4B9E"/>
    <w:rsid w:val="00DE02A4"/>
    <w:rsid w:val="00DF7172"/>
    <w:rsid w:val="00DF7BEF"/>
    <w:rsid w:val="00E0062F"/>
    <w:rsid w:val="00E1078F"/>
    <w:rsid w:val="00E11323"/>
    <w:rsid w:val="00E125D7"/>
    <w:rsid w:val="00E23CB2"/>
    <w:rsid w:val="00E37A14"/>
    <w:rsid w:val="00E6676B"/>
    <w:rsid w:val="00E800DD"/>
    <w:rsid w:val="00E80DC2"/>
    <w:rsid w:val="00E85022"/>
    <w:rsid w:val="00E864D2"/>
    <w:rsid w:val="00E910B2"/>
    <w:rsid w:val="00EA1EB1"/>
    <w:rsid w:val="00EA4A04"/>
    <w:rsid w:val="00EA60A2"/>
    <w:rsid w:val="00EA72A8"/>
    <w:rsid w:val="00EC3EDE"/>
    <w:rsid w:val="00EE2429"/>
    <w:rsid w:val="00EE2562"/>
    <w:rsid w:val="00EF40A3"/>
    <w:rsid w:val="00F23837"/>
    <w:rsid w:val="00F40DBB"/>
    <w:rsid w:val="00F432E1"/>
    <w:rsid w:val="00F47C19"/>
    <w:rsid w:val="00F508C1"/>
    <w:rsid w:val="00F50AC5"/>
    <w:rsid w:val="00F55DF7"/>
    <w:rsid w:val="00F57155"/>
    <w:rsid w:val="00F5749A"/>
    <w:rsid w:val="00F60204"/>
    <w:rsid w:val="00F637A1"/>
    <w:rsid w:val="00F6609D"/>
    <w:rsid w:val="00F66A4A"/>
    <w:rsid w:val="00F7692F"/>
    <w:rsid w:val="00F76F59"/>
    <w:rsid w:val="00F87CCE"/>
    <w:rsid w:val="00F93AD4"/>
    <w:rsid w:val="00FA07F6"/>
    <w:rsid w:val="00FC608D"/>
    <w:rsid w:val="00FD1D81"/>
    <w:rsid w:val="00FE5250"/>
    <w:rsid w:val="00FE6D32"/>
    <w:rsid w:val="00FF2EA8"/>
    <w:rsid w:val="00FF3F00"/>
    <w:rsid w:val="00FF5A35"/>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DE6E"/>
  <w15:docId w15:val="{746AF2E3-2AD2-4764-8598-4E846E8B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4055C2"/>
    <w:pPr>
      <w:spacing w:line="230" w:lineRule="atLeast"/>
    </w:pPr>
    <w:rPr>
      <w:rFonts w:ascii="Verdana" w:hAnsi="Verdana" w:cs="Arial"/>
      <w:sz w:val="18"/>
      <w:szCs w:val="24"/>
    </w:rPr>
  </w:style>
  <w:style w:type="paragraph" w:styleId="Overskrift1">
    <w:name w:val="heading 1"/>
    <w:basedOn w:val="Normal"/>
    <w:next w:val="Normal"/>
    <w:qFormat/>
    <w:rsid w:val="00231E7B"/>
    <w:pPr>
      <w:keepNext/>
      <w:spacing w:after="240" w:line="360" w:lineRule="atLeast"/>
      <w:outlineLvl w:val="0"/>
    </w:pPr>
    <w:rPr>
      <w:b/>
      <w:bCs/>
      <w:kern w:val="32"/>
      <w:sz w:val="34"/>
      <w:szCs w:val="32"/>
    </w:rPr>
  </w:style>
  <w:style w:type="paragraph" w:styleId="Overskrift2">
    <w:name w:val="heading 2"/>
    <w:basedOn w:val="Normal"/>
    <w:next w:val="Normal"/>
    <w:qFormat/>
    <w:rsid w:val="00B57F80"/>
    <w:pPr>
      <w:keepNext/>
      <w:spacing w:before="240"/>
      <w:outlineLvl w:val="1"/>
    </w:pPr>
    <w:rPr>
      <w:b/>
      <w:bCs/>
      <w:iCs/>
      <w:szCs w:val="28"/>
    </w:rPr>
  </w:style>
  <w:style w:type="paragraph" w:styleId="Overskrift3">
    <w:name w:val="heading 3"/>
    <w:basedOn w:val="Normal"/>
    <w:next w:val="Normal"/>
    <w:semiHidden/>
    <w:rsid w:val="0000654A"/>
    <w:pPr>
      <w:keepNext/>
      <w:spacing w:before="240" w:after="60"/>
      <w:outlineLvl w:val="2"/>
    </w:pPr>
    <w:rPr>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00654A"/>
    <w:pPr>
      <w:tabs>
        <w:tab w:val="center" w:pos="4819"/>
        <w:tab w:val="right" w:pos="9638"/>
      </w:tabs>
    </w:pPr>
  </w:style>
  <w:style w:type="paragraph" w:styleId="Sidefod">
    <w:name w:val="footer"/>
    <w:basedOn w:val="Normal"/>
    <w:link w:val="SidefodTegn"/>
    <w:semiHidden/>
    <w:rsid w:val="00F23837"/>
    <w:pPr>
      <w:tabs>
        <w:tab w:val="center" w:pos="4819"/>
        <w:tab w:val="right" w:pos="9638"/>
      </w:tabs>
      <w:spacing w:line="230" w:lineRule="exact"/>
    </w:pPr>
    <w:rPr>
      <w:noProof/>
      <w:color w:val="000000"/>
    </w:rPr>
  </w:style>
  <w:style w:type="character" w:styleId="Hyperlink">
    <w:name w:val="Hyperlink"/>
    <w:basedOn w:val="Standardskrifttypeiafsnit"/>
    <w:semiHidden/>
    <w:rsid w:val="0000654A"/>
    <w:rPr>
      <w:color w:val="0000FF"/>
      <w:u w:val="single"/>
    </w:rPr>
  </w:style>
  <w:style w:type="character" w:styleId="Sidetal">
    <w:name w:val="page number"/>
    <w:basedOn w:val="Standardskrifttypeiafsnit"/>
    <w:semiHidden/>
    <w:rsid w:val="0000654A"/>
  </w:style>
  <w:style w:type="paragraph" w:styleId="Markeringsbobletekst">
    <w:name w:val="Balloon Text"/>
    <w:basedOn w:val="Normal"/>
    <w:semiHidden/>
    <w:rsid w:val="0000654A"/>
    <w:rPr>
      <w:rFonts w:ascii="Tahoma" w:hAnsi="Tahoma" w:cs="Tahoma"/>
      <w:sz w:val="16"/>
      <w:szCs w:val="16"/>
    </w:rPr>
  </w:style>
  <w:style w:type="character" w:styleId="Kommentarhenvisning">
    <w:name w:val="annotation reference"/>
    <w:basedOn w:val="Standardskrifttypeiafsnit"/>
    <w:semiHidden/>
    <w:rsid w:val="0000654A"/>
    <w:rPr>
      <w:sz w:val="16"/>
      <w:szCs w:val="16"/>
    </w:rPr>
  </w:style>
  <w:style w:type="paragraph" w:styleId="Kommentartekst">
    <w:name w:val="annotation text"/>
    <w:basedOn w:val="Normal"/>
    <w:semiHidden/>
    <w:rsid w:val="0000654A"/>
    <w:rPr>
      <w:szCs w:val="20"/>
    </w:rPr>
  </w:style>
  <w:style w:type="paragraph" w:styleId="Kommentaremne">
    <w:name w:val="annotation subject"/>
    <w:basedOn w:val="Kommentartekst"/>
    <w:next w:val="Kommentartekst"/>
    <w:semiHidden/>
    <w:rsid w:val="0000654A"/>
    <w:rPr>
      <w:b/>
      <w:bCs/>
    </w:rPr>
  </w:style>
  <w:style w:type="paragraph" w:styleId="Dokumentoversigt">
    <w:name w:val="Document Map"/>
    <w:basedOn w:val="Normal"/>
    <w:semiHidden/>
    <w:rsid w:val="0000654A"/>
    <w:pPr>
      <w:shd w:val="clear" w:color="auto" w:fill="000080"/>
    </w:pPr>
    <w:rPr>
      <w:rFonts w:ascii="Tahoma" w:hAnsi="Tahoma" w:cs="Tahoma"/>
    </w:rPr>
  </w:style>
  <w:style w:type="table" w:styleId="Tabel-Gitter">
    <w:name w:val="Table Grid"/>
    <w:basedOn w:val="Tabel-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F76F59"/>
    <w:rPr>
      <w:b/>
      <w:caps/>
      <w:smallCaps w:val="0"/>
    </w:rPr>
  </w:style>
  <w:style w:type="character" w:customStyle="1" w:styleId="SidefodTegn">
    <w:name w:val="Sidefod Tegn"/>
    <w:basedOn w:val="Standardskrifttypeiafsnit"/>
    <w:link w:val="Sidefod"/>
    <w:semiHidden/>
    <w:rsid w:val="00F23837"/>
    <w:rPr>
      <w:rFonts w:ascii="Verdana" w:hAnsi="Verdana" w:cs="Arial"/>
      <w:noProof/>
      <w:color w:val="000000"/>
      <w:sz w:val="18"/>
      <w:szCs w:val="24"/>
    </w:rPr>
  </w:style>
  <w:style w:type="paragraph" w:customStyle="1" w:styleId="Dokumenttitel">
    <w:name w:val="Dokumenttitel"/>
    <w:basedOn w:val="Normal"/>
    <w:semiHidden/>
    <w:rsid w:val="00B57F80"/>
    <w:pPr>
      <w:spacing w:line="240" w:lineRule="auto"/>
    </w:pPr>
    <w:rPr>
      <w:rFonts w:cs="Times New Roman"/>
      <w:b/>
      <w:caps/>
      <w:color w:val="000000"/>
      <w:sz w:val="30"/>
    </w:rPr>
  </w:style>
  <w:style w:type="paragraph" w:styleId="Listeafsnit">
    <w:name w:val="List Paragraph"/>
    <w:basedOn w:val="Normal"/>
    <w:uiPriority w:val="34"/>
    <w:rsid w:val="00E910B2"/>
    <w:pPr>
      <w:ind w:left="720"/>
      <w:contextualSpacing/>
    </w:pPr>
  </w:style>
  <w:style w:type="paragraph" w:styleId="Korrektur">
    <w:name w:val="Revision"/>
    <w:hidden/>
    <w:uiPriority w:val="99"/>
    <w:semiHidden/>
    <w:rsid w:val="001A19D7"/>
    <w:rPr>
      <w:rFonts w:ascii="Verdana" w:hAnsi="Verdana" w:cs="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AppData\Roaming\Microsoft\Templates\DANVA%207.15.%20notat.dotm" TargetMode="External"/></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6FEB8-7DAB-48D5-8AC8-CFCAAF5DD789}">
  <ds:schemaRefs>
    <ds:schemaRef ds:uri="http://schemas.openxmlformats.org/officeDocument/2006/bibliography"/>
  </ds:schemaRefs>
</ds:datastoreItem>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DANVA 7.15. notat.dotm</Template>
  <TotalTime>76</TotalTime>
  <Pages>5</Pages>
  <Words>1978</Words>
  <Characters>12069</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(Overskrift)</vt:lpstr>
    </vt:vector>
  </TitlesOfParts>
  <Company>Word Specialisten v/Helle Nielsen</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Hannah Scheel Andersen</dc:creator>
  <cp:keywords/>
  <dc:description/>
  <cp:lastModifiedBy>Hannah Scheel Andersen</cp:lastModifiedBy>
  <cp:revision>2</cp:revision>
  <cp:lastPrinted>2005-05-10T13:16:00Z</cp:lastPrinted>
  <dcterms:created xsi:type="dcterms:W3CDTF">2025-11-11T13:07:00Z</dcterms:created>
  <dcterms:modified xsi:type="dcterms:W3CDTF">2025-11-11T13:07:00Z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Notat</vt:lpwstr>
  </property>
  <property fmtid="{D5CDD505-2E9C-101B-9397-08002B2CF9AE}" pid="3" name="Filnavn">
    <vt:lpwstr>2025.11.04_Notat_Tilslutningsbidrag ved tilslut</vt:lpwstr>
  </property>
</Properties>
</file>